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0"/>
        <w:ind w:left="0" w:leftChars="0" w:firstLine="0" w:firstLineChars="0"/>
        <w:rPr>
          <w:color w:val="auto"/>
          <w:highlight w:val="none"/>
        </w:rPr>
      </w:pPr>
      <w:bookmarkStart w:id="0" w:name="_Toc110270876"/>
      <w:bookmarkStart w:id="1" w:name="BookMark1"/>
      <w:bookmarkStart w:id="2" w:name="_Toc110254750"/>
      <w:bookmarkStart w:id="3" w:name="_Toc110324700"/>
      <w:r>
        <w:rPr>
          <w:sz w:val="21"/>
        </w:rPr>
        <mc:AlternateContent>
          <mc:Choice Requires="wps">
            <w:drawing>
              <wp:anchor distT="0" distB="0" distL="114300" distR="114300" simplePos="0" relativeHeight="251659264" behindDoc="0" locked="0" layoutInCell="1" allowOverlap="1">
                <wp:simplePos x="0" y="0"/>
                <wp:positionH relativeFrom="column">
                  <wp:posOffset>-20320</wp:posOffset>
                </wp:positionH>
                <wp:positionV relativeFrom="paragraph">
                  <wp:posOffset>45085</wp:posOffset>
                </wp:positionV>
                <wp:extent cx="5966460" cy="8273415"/>
                <wp:effectExtent l="0" t="0" r="0" b="0"/>
                <wp:wrapNone/>
                <wp:docPr id="6" name="文本框 6"/>
                <wp:cNvGraphicFramePr/>
                <a:graphic xmlns:a="http://schemas.openxmlformats.org/drawingml/2006/main">
                  <a:graphicData uri="http://schemas.microsoft.com/office/word/2010/wordprocessingShape">
                    <wps:wsp>
                      <wps:cNvSpPr txBox="1"/>
                      <wps:spPr>
                        <a:xfrm>
                          <a:off x="906780" y="377825"/>
                          <a:ext cx="5966460" cy="82734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jc w:val="center"/>
                              <w:textAlignment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家装建材专业市场管理规范</w:t>
                            </w:r>
                          </w:p>
                          <w:p>
                            <w:pPr>
                              <w:keepNext w:val="0"/>
                              <w:keepLines w:val="0"/>
                              <w:pageBreakBefore w:val="0"/>
                              <w:widowControl w:val="0"/>
                              <w:kinsoku/>
                              <w:wordWrap/>
                              <w:overflowPunct/>
                              <w:topLinePunct w:val="0"/>
                              <w:bidi w:val="0"/>
                              <w:adjustRightInd/>
                              <w:snapToGrid/>
                              <w:jc w:val="center"/>
                              <w:textAlignment w:val="center"/>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（征求意见稿）</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1.6pt;margin-top:3.55pt;height:651.45pt;width:469.8pt;z-index:251659264;v-text-anchor:middle;mso-width-relative:page;mso-height-relative:page;" filled="f" stroked="f" coordsize="21600,21600" o:gfxdata="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FbBmdDaAAAACQEAAA8AAAAAAAAAAQAgAAAAIgAAAGRycy9kb3ducmV2LnhtbFBL&#10;AQIUABQAAAAIAIdO4kDJxsNOLQIAACUEAAAOAAAAAAAAAAEAIAAAACkBAABkcnMvZTJvRG9jLnht&#10;bFBLBQYAAAAABgAGAFkBAADIBQAAAAA=&#10;">
                <v:fill on="f" focussize="0,0"/>
                <v:stroke on="f" weight="0.5pt"/>
                <v:imagedata o:title=""/>
                <o:lock v:ext="edit" aspectratio="f"/>
                <v:textbox>
                  <w:txbxContent>
                    <w:p>
                      <w:pPr>
                        <w:keepNext w:val="0"/>
                        <w:keepLines w:val="0"/>
                        <w:pageBreakBefore w:val="0"/>
                        <w:widowControl w:val="0"/>
                        <w:kinsoku/>
                        <w:wordWrap/>
                        <w:overflowPunct/>
                        <w:topLinePunct w:val="0"/>
                        <w:bidi w:val="0"/>
                        <w:adjustRightInd/>
                        <w:snapToGrid/>
                        <w:jc w:val="center"/>
                        <w:textAlignment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家装建材专业市场管理规范</w:t>
                      </w:r>
                    </w:p>
                    <w:p>
                      <w:pPr>
                        <w:keepNext w:val="0"/>
                        <w:keepLines w:val="0"/>
                        <w:pageBreakBefore w:val="0"/>
                        <w:widowControl w:val="0"/>
                        <w:kinsoku/>
                        <w:wordWrap/>
                        <w:overflowPunct/>
                        <w:topLinePunct w:val="0"/>
                        <w:bidi w:val="0"/>
                        <w:adjustRightInd/>
                        <w:snapToGrid/>
                        <w:jc w:val="center"/>
                        <w:textAlignment w:val="center"/>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（征求意见稿）</w:t>
                      </w:r>
                    </w:p>
                  </w:txbxContent>
                </v:textbox>
              </v:shape>
            </w:pict>
          </mc:Fallback>
        </mc:AlternateContent>
      </w: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sdt>
      <w:sdtPr>
        <w:rPr>
          <w:rFonts w:hint="eastAsia" w:ascii="黑体" w:hAnsi="黑体" w:eastAsia="黑体" w:cs="黑体"/>
          <w:color w:val="auto"/>
          <w:sz w:val="52"/>
          <w:szCs w:val="52"/>
          <w:highlight w:val="none"/>
        </w:rPr>
        <w:tag w:val="NEW_STAND_NAME"/>
        <w:id w:val="147468363"/>
        <w:lock w:val="sdtLocked"/>
        <w:placeholder>
          <w:docPart w:val="{7ca88b9a-8101-47b9-b0d2-f2b857567de7}"/>
        </w:placeholder>
      </w:sdtPr>
      <w:sdtEndPr>
        <w:rPr>
          <w:rFonts w:hint="eastAsia" w:ascii="黑体" w:hAnsi="黑体" w:eastAsia="黑体" w:cs="黑体"/>
          <w:color w:val="auto"/>
          <w:sz w:val="52"/>
          <w:szCs w:val="52"/>
          <w:highlight w:val="none"/>
        </w:rPr>
      </w:sdtEndPr>
      <w:sdtContent>
        <w:p>
          <w:pPr>
            <w:bidi w:val="0"/>
            <w:jc w:val="center"/>
            <w:rPr>
              <w:rFonts w:hint="eastAsia" w:ascii="黑体" w:hAnsi="黑体" w:eastAsia="黑体" w:cs="黑体"/>
              <w:color w:val="auto"/>
              <w:sz w:val="52"/>
              <w:szCs w:val="52"/>
              <w:highlight w:val="none"/>
            </w:rPr>
          </w:pPr>
        </w:p>
        <w:p>
          <w:pPr>
            <w:bidi w:val="0"/>
            <w:jc w:val="center"/>
            <w:rPr>
              <w:color w:val="auto"/>
              <w:highlight w:val="none"/>
            </w:rPr>
          </w:pPr>
        </w:p>
      </w:sdtContent>
    </w:sdt>
    <w:p>
      <w:pPr>
        <w:bidi w:val="0"/>
      </w:pPr>
    </w:p>
    <w:p>
      <w:pPr>
        <w:tabs>
          <w:tab w:val="left" w:pos="581"/>
        </w:tabs>
        <w:bidi w:val="0"/>
        <w:jc w:val="left"/>
        <w:rPr>
          <w:rFonts w:hint="eastAsia" w:eastAsia="宋体"/>
          <w:lang w:eastAsia="zh-CN"/>
        </w:rPr>
      </w:pPr>
    </w:p>
    <w:p>
      <w:pPr>
        <w:tabs>
          <w:tab w:val="left" w:pos="581"/>
        </w:tabs>
        <w:bidi w:val="0"/>
        <w:jc w:val="left"/>
        <w:rPr>
          <w:rFonts w:hint="eastAsia" w:eastAsia="宋体"/>
          <w:lang w:eastAsia="zh-CN"/>
        </w:rPr>
      </w:pPr>
    </w:p>
    <w:p>
      <w:pPr>
        <w:tabs>
          <w:tab w:val="left" w:pos="581"/>
        </w:tabs>
        <w:bidi w:val="0"/>
        <w:jc w:val="left"/>
        <w:rPr>
          <w:rFonts w:hint="eastAsia" w:eastAsia="宋体"/>
          <w:lang w:eastAsia="zh-CN"/>
        </w:rPr>
      </w:pPr>
    </w:p>
    <w:p>
      <w:pPr>
        <w:tabs>
          <w:tab w:val="left" w:pos="581"/>
        </w:tabs>
        <w:bidi w:val="0"/>
        <w:jc w:val="left"/>
        <w:rPr>
          <w:rFonts w:hint="eastAsia" w:eastAsia="宋体"/>
          <w:lang w:eastAsia="zh-CN"/>
        </w:rPr>
      </w:pPr>
    </w:p>
    <w:p>
      <w:pPr>
        <w:tabs>
          <w:tab w:val="left" w:pos="581"/>
        </w:tabs>
        <w:bidi w:val="0"/>
        <w:jc w:val="left"/>
        <w:rPr>
          <w:rFonts w:hint="eastAsia" w:eastAsia="宋体"/>
          <w:lang w:eastAsia="zh-CN"/>
        </w:rPr>
      </w:pPr>
    </w:p>
    <w:p>
      <w:pPr>
        <w:tabs>
          <w:tab w:val="left" w:pos="581"/>
        </w:tabs>
        <w:bidi w:val="0"/>
        <w:jc w:val="left"/>
        <w:rPr>
          <w:rFonts w:hint="eastAsia" w:eastAsia="宋体"/>
          <w:lang w:eastAsia="zh-CN"/>
        </w:rPr>
      </w:pPr>
    </w:p>
    <w:p>
      <w:pPr>
        <w:tabs>
          <w:tab w:val="left" w:pos="581"/>
        </w:tabs>
        <w:bidi w:val="0"/>
        <w:jc w:val="left"/>
        <w:rPr>
          <w:rFonts w:hint="eastAsia" w:eastAsia="宋体"/>
          <w:lang w:eastAsia="zh-CN"/>
        </w:rPr>
      </w:pPr>
    </w:p>
    <w:p>
      <w:pPr>
        <w:tabs>
          <w:tab w:val="left" w:pos="581"/>
        </w:tabs>
        <w:bidi w:val="0"/>
        <w:jc w:val="left"/>
        <w:rPr>
          <w:rFonts w:hint="eastAsia" w:eastAsia="宋体"/>
          <w:lang w:eastAsia="zh-CN"/>
        </w:rPr>
      </w:pPr>
    </w:p>
    <w:p>
      <w:pPr>
        <w:tabs>
          <w:tab w:val="left" w:pos="581"/>
        </w:tabs>
        <w:bidi w:val="0"/>
        <w:jc w:val="left"/>
        <w:rPr>
          <w:rFonts w:hint="eastAsia" w:eastAsia="宋体"/>
          <w:lang w:eastAsia="zh-CN"/>
        </w:rPr>
      </w:pPr>
    </w:p>
    <w:p>
      <w:pPr>
        <w:tabs>
          <w:tab w:val="left" w:pos="581"/>
        </w:tabs>
        <w:bidi w:val="0"/>
        <w:jc w:val="left"/>
        <w:rPr>
          <w:rFonts w:hint="eastAsia" w:eastAsia="宋体"/>
          <w:lang w:eastAsia="zh-CN"/>
        </w:rPr>
      </w:pPr>
    </w:p>
    <w:p>
      <w:pPr>
        <w:tabs>
          <w:tab w:val="left" w:pos="581"/>
        </w:tabs>
        <w:bidi w:val="0"/>
        <w:jc w:val="left"/>
        <w:rPr>
          <w:rFonts w:hint="eastAsia" w:eastAsia="宋体"/>
          <w:lang w:eastAsia="zh-CN"/>
        </w:rPr>
      </w:pPr>
    </w:p>
    <w:p>
      <w:pPr>
        <w:tabs>
          <w:tab w:val="left" w:pos="581"/>
        </w:tabs>
        <w:bidi w:val="0"/>
        <w:jc w:val="left"/>
        <w:rPr>
          <w:rFonts w:hint="eastAsia" w:eastAsia="宋体"/>
          <w:lang w:eastAsia="zh-CN"/>
        </w:rPr>
      </w:pPr>
    </w:p>
    <w:p>
      <w:pPr>
        <w:tabs>
          <w:tab w:val="left" w:pos="581"/>
        </w:tabs>
        <w:bidi w:val="0"/>
        <w:jc w:val="left"/>
        <w:rPr>
          <w:rFonts w:hint="eastAsia" w:eastAsia="宋体"/>
          <w:lang w:eastAsia="zh-CN"/>
        </w:rPr>
      </w:pPr>
    </w:p>
    <w:p>
      <w:pPr>
        <w:tabs>
          <w:tab w:val="left" w:pos="581"/>
        </w:tabs>
        <w:bidi w:val="0"/>
        <w:jc w:val="left"/>
        <w:rPr>
          <w:rFonts w:hint="eastAsia" w:eastAsia="宋体"/>
          <w:lang w:eastAsia="zh-CN"/>
        </w:rPr>
      </w:pPr>
    </w:p>
    <w:p>
      <w:pPr>
        <w:tabs>
          <w:tab w:val="left" w:pos="581"/>
        </w:tabs>
        <w:bidi w:val="0"/>
        <w:jc w:val="left"/>
        <w:rPr>
          <w:rFonts w:hint="eastAsia" w:eastAsia="宋体"/>
          <w:lang w:eastAsia="zh-CN"/>
        </w:rPr>
      </w:pPr>
    </w:p>
    <w:p>
      <w:pPr>
        <w:tabs>
          <w:tab w:val="left" w:pos="581"/>
        </w:tabs>
        <w:bidi w:val="0"/>
        <w:jc w:val="left"/>
        <w:rPr>
          <w:rFonts w:hint="eastAsia" w:eastAsia="宋体"/>
          <w:lang w:eastAsia="zh-CN"/>
        </w:rPr>
      </w:pPr>
    </w:p>
    <w:p>
      <w:pPr>
        <w:tabs>
          <w:tab w:val="left" w:pos="581"/>
        </w:tabs>
        <w:bidi w:val="0"/>
        <w:jc w:val="left"/>
        <w:rPr>
          <w:rFonts w:hint="eastAsia" w:eastAsia="宋体"/>
          <w:lang w:eastAsia="zh-CN"/>
        </w:rPr>
      </w:pPr>
    </w:p>
    <w:p>
      <w:pPr>
        <w:tabs>
          <w:tab w:val="left" w:pos="581"/>
        </w:tabs>
        <w:bidi w:val="0"/>
        <w:jc w:val="left"/>
        <w:rPr>
          <w:rFonts w:hint="eastAsia" w:eastAsia="宋体"/>
          <w:lang w:eastAsia="zh-CN"/>
        </w:rPr>
      </w:pPr>
    </w:p>
    <w:p>
      <w:pPr>
        <w:tabs>
          <w:tab w:val="left" w:pos="581"/>
        </w:tabs>
        <w:bidi w:val="0"/>
        <w:jc w:val="left"/>
        <w:rPr>
          <w:rFonts w:hint="eastAsia" w:eastAsia="宋体"/>
          <w:lang w:eastAsia="zh-CN"/>
        </w:rPr>
      </w:pPr>
    </w:p>
    <w:p>
      <w:pPr>
        <w:tabs>
          <w:tab w:val="left" w:pos="581"/>
        </w:tabs>
        <w:bidi w:val="0"/>
        <w:jc w:val="left"/>
        <w:rPr>
          <w:rFonts w:hint="eastAsia" w:eastAsia="宋体"/>
          <w:lang w:eastAsia="zh-CN"/>
        </w:rPr>
      </w:pPr>
    </w:p>
    <w:p>
      <w:pPr>
        <w:tabs>
          <w:tab w:val="left" w:pos="581"/>
        </w:tabs>
        <w:bidi w:val="0"/>
        <w:jc w:val="left"/>
        <w:rPr>
          <w:rFonts w:hint="eastAsia" w:eastAsia="宋体"/>
          <w:lang w:eastAsia="zh-CN"/>
        </w:rPr>
      </w:pPr>
    </w:p>
    <w:p>
      <w:pPr>
        <w:tabs>
          <w:tab w:val="left" w:pos="581"/>
        </w:tabs>
        <w:bidi w:val="0"/>
        <w:jc w:val="left"/>
        <w:rPr>
          <w:rFonts w:hint="eastAsia" w:eastAsia="宋体"/>
          <w:lang w:eastAsia="zh-CN"/>
        </w:rPr>
      </w:pPr>
    </w:p>
    <w:p>
      <w:pPr>
        <w:tabs>
          <w:tab w:val="left" w:pos="581"/>
        </w:tabs>
        <w:bidi w:val="0"/>
        <w:jc w:val="left"/>
        <w:rPr>
          <w:rFonts w:hint="eastAsia" w:eastAsia="宋体"/>
          <w:lang w:eastAsia="zh-CN"/>
        </w:rPr>
      </w:pPr>
    </w:p>
    <w:p>
      <w:pPr>
        <w:tabs>
          <w:tab w:val="left" w:pos="581"/>
        </w:tabs>
        <w:bidi w:val="0"/>
        <w:jc w:val="left"/>
        <w:rPr>
          <w:rFonts w:hint="eastAsia" w:eastAsia="宋体"/>
          <w:lang w:eastAsia="zh-CN"/>
        </w:rPr>
      </w:pPr>
    </w:p>
    <w:p>
      <w:pPr>
        <w:tabs>
          <w:tab w:val="left" w:pos="581"/>
        </w:tabs>
        <w:bidi w:val="0"/>
        <w:jc w:val="left"/>
        <w:rPr>
          <w:rFonts w:hint="eastAsia" w:eastAsia="宋体"/>
          <w:lang w:eastAsia="zh-CN"/>
        </w:rPr>
      </w:pPr>
    </w:p>
    <w:p>
      <w:pPr>
        <w:bidi w:val="0"/>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深圳市市场监督管理局</w:t>
      </w:r>
    </w:p>
    <w:p>
      <w:pPr>
        <w:bidi w:val="0"/>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2026年4月</w:t>
      </w:r>
    </w:p>
    <w:p>
      <w:pPr>
        <w:pStyle w:val="185"/>
        <w:keepNext w:val="0"/>
        <w:keepLines w:val="0"/>
        <w:pageBreakBefore w:val="0"/>
        <w:widowControl w:val="0"/>
        <w:tabs>
          <w:tab w:val="left" w:pos="5250"/>
        </w:tabs>
        <w:kinsoku/>
        <w:wordWrap/>
        <w:overflowPunct/>
        <w:topLinePunct w:val="0"/>
        <w:autoSpaceDE/>
        <w:autoSpaceDN/>
        <w:bidi w:val="0"/>
        <w:adjustRightInd/>
        <w:snapToGrid/>
        <w:spacing w:before="640" w:after="560" w:afterLines="0"/>
        <w:jc w:val="both"/>
        <w:textAlignment w:val="auto"/>
        <w:rPr>
          <w:rFonts w:hint="eastAsia" w:hAnsi="Times New Roman" w:cs="Times New Roman"/>
          <w:color w:val="auto"/>
          <w:spacing w:val="320"/>
          <w:highlight w:val="none"/>
        </w:rPr>
        <w:sectPr>
          <w:footerReference r:id="rId6" w:type="first"/>
          <w:footerReference r:id="rId4" w:type="default"/>
          <w:headerReference r:id="rId3" w:type="even"/>
          <w:footerReference r:id="rId5" w:type="even"/>
          <w:pgSz w:w="11906" w:h="16838"/>
          <w:pgMar w:top="567" w:right="1134" w:bottom="1134" w:left="1417" w:header="1418" w:footer="1134" w:gutter="284"/>
          <w:pgBorders>
            <w:top w:val="none" w:sz="0" w:space="0"/>
            <w:left w:val="none" w:sz="0" w:space="0"/>
            <w:bottom w:val="none" w:sz="0" w:space="0"/>
            <w:right w:val="none" w:sz="0" w:space="0"/>
          </w:pgBorders>
          <w:pgNumType w:fmt="upperRoman" w:start="1"/>
          <w:cols w:space="425" w:num="1"/>
          <w:formProt w:val="0"/>
          <w:titlePg/>
          <w:docGrid w:type="lines" w:linePitch="312" w:charSpace="0"/>
        </w:sectPr>
      </w:pPr>
    </w:p>
    <w:p>
      <w:pPr>
        <w:pStyle w:val="185"/>
        <w:keepNext w:val="0"/>
        <w:keepLines w:val="0"/>
        <w:pageBreakBefore w:val="0"/>
        <w:widowControl w:val="0"/>
        <w:tabs>
          <w:tab w:val="left" w:pos="5250"/>
        </w:tabs>
        <w:kinsoku/>
        <w:wordWrap/>
        <w:overflowPunct/>
        <w:topLinePunct w:val="0"/>
        <w:autoSpaceDE/>
        <w:autoSpaceDN/>
        <w:bidi w:val="0"/>
        <w:adjustRightInd/>
        <w:snapToGrid/>
        <w:spacing w:before="640" w:after="560" w:afterLines="0"/>
        <w:jc w:val="both"/>
        <w:textAlignment w:val="auto"/>
        <w:rPr>
          <w:rFonts w:hint="eastAsia" w:hAnsi="Times New Roman" w:cs="Times New Roman"/>
          <w:color w:val="auto"/>
          <w:spacing w:val="320"/>
          <w:highlight w:val="none"/>
        </w:rPr>
      </w:pPr>
    </w:p>
    <w:p>
      <w:pPr>
        <w:pStyle w:val="185"/>
        <w:keepNext w:val="0"/>
        <w:keepLines w:val="0"/>
        <w:pageBreakBefore w:val="0"/>
        <w:widowControl w:val="0"/>
        <w:tabs>
          <w:tab w:val="left" w:pos="5250"/>
        </w:tabs>
        <w:kinsoku/>
        <w:wordWrap/>
        <w:overflowPunct/>
        <w:topLinePunct w:val="0"/>
        <w:autoSpaceDE/>
        <w:autoSpaceDN/>
        <w:bidi w:val="0"/>
        <w:adjustRightInd/>
        <w:snapToGrid/>
        <w:spacing w:before="640" w:after="560" w:afterLines="0"/>
        <w:jc w:val="center"/>
        <w:textAlignment w:val="auto"/>
        <w:rPr>
          <w:rFonts w:hint="eastAsia" w:hAnsi="Times New Roman" w:cs="Times New Roman"/>
          <w:color w:val="auto"/>
          <w:spacing w:val="320"/>
          <w:highlight w:val="none"/>
        </w:rPr>
      </w:pPr>
      <w:bookmarkStart w:id="103" w:name="_GoBack"/>
      <w:bookmarkEnd w:id="103"/>
      <w:r>
        <w:rPr>
          <w:rFonts w:hint="eastAsia" w:hAnsi="Times New Roman" w:cs="Times New Roman"/>
          <w:color w:val="auto"/>
          <w:spacing w:val="320"/>
          <w:highlight w:val="none"/>
        </w:rPr>
        <w:t>目次</w:t>
      </w:r>
    </w:p>
    <w:p>
      <w:pPr>
        <w:pStyle w:val="26"/>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79" w:beforeLines="25" w:after="79" w:afterLines="25"/>
        <w:ind w:left="0" w:leftChars="0" w:firstLine="0" w:firstLineChars="0"/>
        <w:textAlignment w:val="auto"/>
        <w:rPr>
          <w:rFonts w:hint="default" w:eastAsia="宋体"/>
          <w:color w:val="auto"/>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TOC \o "1-1" \h \t "标准文件_一级条标题,2,标准文件_附录一级条标题,2," </w:instrText>
      </w:r>
      <w:r>
        <w:rPr>
          <w:rFonts w:hint="eastAsia" w:ascii="宋体" w:hAnsi="宋体" w:eastAsia="宋体" w:cs="宋体"/>
          <w:color w:val="auto"/>
          <w:sz w:val="21"/>
          <w:szCs w:val="21"/>
          <w:highlight w:val="none"/>
        </w:rPr>
        <w:fldChar w:fldCharType="separate"/>
      </w:r>
      <w:r>
        <w:rPr>
          <w:rFonts w:hint="eastAsia"/>
          <w:color w:val="auto"/>
          <w:highlight w:val="none"/>
        </w:rPr>
        <w:fldChar w:fldCharType="begin"/>
      </w:r>
      <w:r>
        <w:rPr>
          <w:rFonts w:hint="eastAsia"/>
          <w:color w:val="auto"/>
          <w:highlight w:val="none"/>
        </w:rPr>
        <w:instrText xml:space="preserve"> HYPERLINK \l _Toc10207 </w:instrText>
      </w:r>
      <w:r>
        <w:rPr>
          <w:rFonts w:hint="eastAsia"/>
          <w:color w:val="auto"/>
          <w:highlight w:val="none"/>
        </w:rPr>
        <w:fldChar w:fldCharType="separate"/>
      </w:r>
      <w:r>
        <w:rPr>
          <w:color w:val="auto"/>
          <w:highlight w:val="none"/>
        </w:rPr>
        <w:t>前言</w:t>
      </w:r>
      <w:r>
        <w:rPr>
          <w:color w:val="auto"/>
          <w:highlight w:val="none"/>
        </w:rPr>
        <w:tab/>
      </w:r>
      <w:r>
        <w:rPr>
          <w:rFonts w:hint="eastAsia"/>
          <w:color w:val="auto"/>
          <w:highlight w:val="none"/>
        </w:rPr>
        <w:fldChar w:fldCharType="end"/>
      </w:r>
      <w:r>
        <w:rPr>
          <w:rFonts w:hint="eastAsia"/>
          <w:color w:val="auto"/>
          <w:highlight w:val="none"/>
          <w:lang w:val="en-US" w:eastAsia="zh-CN"/>
        </w:rPr>
        <w:t>IV</w:t>
      </w:r>
    </w:p>
    <w:p>
      <w:pPr>
        <w:pStyle w:val="26"/>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79" w:beforeLines="25" w:after="79" w:afterLines="25"/>
        <w:ind w:left="0" w:leftChars="0" w:firstLine="0" w:firstLineChars="0"/>
        <w:textAlignment w:val="auto"/>
        <w:rPr>
          <w:rFonts w:hint="eastAsia" w:hAnsi="Times New Roman" w:cs="Times New Roman"/>
          <w:color w:val="auto"/>
          <w:highlight w:val="none"/>
        </w:rPr>
      </w:pPr>
      <w:r>
        <w:rPr>
          <w:rFonts w:hint="eastAsia"/>
          <w:color w:val="auto"/>
          <w:highlight w:val="none"/>
        </w:rPr>
        <w:fldChar w:fldCharType="begin"/>
      </w:r>
      <w:r>
        <w:rPr>
          <w:rFonts w:hint="eastAsia"/>
          <w:color w:val="auto"/>
          <w:highlight w:val="none"/>
        </w:rPr>
        <w:instrText xml:space="preserve"> HYPERLINK \l _Toc5390 </w:instrText>
      </w:r>
      <w:r>
        <w:rPr>
          <w:rFonts w:hint="eastAsia"/>
          <w:color w:val="auto"/>
          <w:highlight w:val="none"/>
        </w:rPr>
        <w:fldChar w:fldCharType="separate"/>
      </w:r>
      <w:r>
        <w:rPr>
          <w:rFonts w:hint="eastAsia"/>
          <w:color w:val="auto"/>
          <w:highlight w:val="none"/>
          <w:lang w:val="en-US" w:eastAsia="zh-CN"/>
        </w:rPr>
        <w:t>引</w:t>
      </w:r>
      <w:r>
        <w:rPr>
          <w:rFonts w:hint="eastAsia"/>
          <w:color w:val="auto"/>
          <w:highlight w:val="none"/>
        </w:rPr>
        <w:t>言</w:t>
      </w:r>
      <w:r>
        <w:rPr>
          <w:rFonts w:hint="eastAsia"/>
          <w:color w:val="auto"/>
          <w:highlight w:val="none"/>
        </w:rPr>
        <w:tab/>
      </w:r>
      <w:r>
        <w:rPr>
          <w:rFonts w:hint="eastAsia"/>
          <w:color w:val="auto"/>
          <w:highlight w:val="none"/>
        </w:rPr>
        <w:fldChar w:fldCharType="end"/>
      </w:r>
      <w:r>
        <w:rPr>
          <w:rFonts w:hint="eastAsia"/>
          <w:color w:val="auto"/>
          <w:highlight w:val="none"/>
          <w:lang w:val="en-US" w:eastAsia="zh-CN"/>
        </w:rPr>
        <w:t>V</w:t>
      </w:r>
    </w:p>
    <w:p>
      <w:pPr>
        <w:pStyle w:val="26"/>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79" w:beforeLines="25" w:after="79" w:afterLines="25"/>
        <w:ind w:left="0" w:leftChars="0" w:firstLine="0" w:firstLineChars="0"/>
        <w:textAlignment w:val="auto"/>
        <w:rPr>
          <w:rFonts w:hint="eastAsia" w:hAnsi="Times New Roman" w:cs="Times New Roman"/>
          <w:color w:val="auto"/>
          <w:highlight w:val="none"/>
        </w:rPr>
      </w:pPr>
      <w:r>
        <w:rPr>
          <w:rFonts w:hint="eastAsia" w:hAnsi="Times New Roman" w:cs="Times New Roman"/>
          <w:color w:val="auto"/>
          <w:highlight w:val="none"/>
        </w:rPr>
        <w:fldChar w:fldCharType="begin"/>
      </w:r>
      <w:r>
        <w:rPr>
          <w:rFonts w:hint="eastAsia" w:hAnsi="Times New Roman" w:cs="Times New Roman"/>
          <w:color w:val="auto"/>
          <w:highlight w:val="none"/>
        </w:rPr>
        <w:instrText xml:space="preserve"> HYPERLINK \l _Toc16537 </w:instrText>
      </w:r>
      <w:r>
        <w:rPr>
          <w:rFonts w:hint="eastAsia" w:hAnsi="Times New Roman" w:cs="Times New Roman"/>
          <w:color w:val="auto"/>
          <w:highlight w:val="none"/>
        </w:rPr>
        <w:fldChar w:fldCharType="separate"/>
      </w:r>
      <w:r>
        <w:rPr>
          <w:rFonts w:hint="eastAsia" w:hAnsi="Times New Roman" w:cs="Times New Roman"/>
          <w:color w:val="auto"/>
          <w:highlight w:val="none"/>
        </w:rPr>
        <w:t xml:space="preserve">1 </w:t>
      </w:r>
      <w:r>
        <w:rPr>
          <w:rFonts w:hint="eastAsia" w:hAnsi="Times New Roman" w:cs="Times New Roman"/>
          <w:color w:val="auto"/>
          <w:highlight w:val="none"/>
          <w:lang w:val="en-US" w:eastAsia="zh-CN"/>
        </w:rPr>
        <w:t xml:space="preserve"> </w:t>
      </w:r>
      <w:r>
        <w:rPr>
          <w:rFonts w:hint="eastAsia" w:hAnsi="Times New Roman" w:cs="Times New Roman"/>
          <w:color w:val="auto"/>
          <w:highlight w:val="none"/>
        </w:rPr>
        <w:t>范围</w:t>
      </w:r>
      <w:r>
        <w:rPr>
          <w:rFonts w:hint="eastAsia" w:hAnsi="Times New Roman" w:cs="Times New Roman"/>
          <w:color w:val="auto"/>
          <w:highlight w:val="none"/>
        </w:rPr>
        <w:tab/>
      </w:r>
      <w:r>
        <w:rPr>
          <w:rFonts w:hint="eastAsia" w:hAnsi="Times New Roman" w:cs="Times New Roman"/>
          <w:color w:val="auto"/>
          <w:highlight w:val="none"/>
        </w:rPr>
        <w:fldChar w:fldCharType="begin"/>
      </w:r>
      <w:r>
        <w:rPr>
          <w:rFonts w:hint="eastAsia" w:hAnsi="Times New Roman" w:cs="Times New Roman"/>
          <w:color w:val="auto"/>
          <w:highlight w:val="none"/>
        </w:rPr>
        <w:instrText xml:space="preserve"> PAGEREF _Toc16537 \h </w:instrText>
      </w:r>
      <w:r>
        <w:rPr>
          <w:rFonts w:hint="eastAsia" w:hAnsi="Times New Roman" w:cs="Times New Roman"/>
          <w:color w:val="auto"/>
          <w:highlight w:val="none"/>
        </w:rPr>
        <w:fldChar w:fldCharType="separate"/>
      </w:r>
      <w:r>
        <w:rPr>
          <w:rFonts w:hint="eastAsia" w:hAnsi="Times New Roman" w:cs="Times New Roman"/>
          <w:color w:val="auto"/>
          <w:highlight w:val="none"/>
        </w:rPr>
        <w:t>5</w:t>
      </w:r>
      <w:r>
        <w:rPr>
          <w:rFonts w:hint="eastAsia" w:hAnsi="Times New Roman" w:cs="Times New Roman"/>
          <w:color w:val="auto"/>
          <w:highlight w:val="none"/>
        </w:rPr>
        <w:fldChar w:fldCharType="end"/>
      </w:r>
      <w:r>
        <w:rPr>
          <w:rFonts w:hint="eastAsia" w:hAnsi="Times New Roman" w:cs="Times New Roman"/>
          <w:color w:val="auto"/>
          <w:highlight w:val="none"/>
        </w:rPr>
        <w:fldChar w:fldCharType="end"/>
      </w:r>
    </w:p>
    <w:p>
      <w:pPr>
        <w:pStyle w:val="26"/>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79" w:beforeLines="25" w:after="79" w:afterLines="25"/>
        <w:ind w:left="0" w:leftChars="0" w:firstLine="0" w:firstLineChars="0"/>
        <w:textAlignment w:val="auto"/>
        <w:rPr>
          <w:rFonts w:hint="eastAsia" w:hAnsi="Times New Roman" w:cs="Times New Roman"/>
          <w:color w:val="auto"/>
          <w:highlight w:val="none"/>
        </w:rPr>
      </w:pPr>
      <w:r>
        <w:rPr>
          <w:rFonts w:hint="eastAsia" w:hAnsi="Times New Roman" w:cs="Times New Roman"/>
          <w:color w:val="auto"/>
          <w:highlight w:val="none"/>
        </w:rPr>
        <w:fldChar w:fldCharType="begin"/>
      </w:r>
      <w:r>
        <w:rPr>
          <w:rFonts w:hint="eastAsia" w:hAnsi="Times New Roman" w:cs="Times New Roman"/>
          <w:color w:val="auto"/>
          <w:highlight w:val="none"/>
        </w:rPr>
        <w:instrText xml:space="preserve"> HYPERLINK \l _Toc14732 </w:instrText>
      </w:r>
      <w:r>
        <w:rPr>
          <w:rFonts w:hint="eastAsia" w:hAnsi="Times New Roman" w:cs="Times New Roman"/>
          <w:color w:val="auto"/>
          <w:highlight w:val="none"/>
        </w:rPr>
        <w:fldChar w:fldCharType="separate"/>
      </w:r>
      <w:r>
        <w:rPr>
          <w:rFonts w:hint="eastAsia" w:hAnsi="Times New Roman" w:cs="Times New Roman"/>
          <w:color w:val="auto"/>
          <w:highlight w:val="none"/>
        </w:rPr>
        <w:t xml:space="preserve">2 </w:t>
      </w:r>
      <w:r>
        <w:rPr>
          <w:rFonts w:hint="eastAsia" w:hAnsi="Times New Roman" w:cs="Times New Roman"/>
          <w:color w:val="auto"/>
          <w:highlight w:val="none"/>
          <w:lang w:val="en-US" w:eastAsia="zh-CN"/>
        </w:rPr>
        <w:t xml:space="preserve"> </w:t>
      </w:r>
      <w:r>
        <w:rPr>
          <w:rFonts w:hint="eastAsia" w:hAnsi="Times New Roman" w:cs="Times New Roman"/>
          <w:color w:val="auto"/>
          <w:highlight w:val="none"/>
        </w:rPr>
        <w:t>规范性引用文件</w:t>
      </w:r>
      <w:r>
        <w:rPr>
          <w:rFonts w:hint="eastAsia" w:hAnsi="Times New Roman" w:cs="Times New Roman"/>
          <w:color w:val="auto"/>
          <w:highlight w:val="none"/>
        </w:rPr>
        <w:tab/>
      </w:r>
      <w:r>
        <w:rPr>
          <w:rFonts w:hint="eastAsia" w:hAnsi="Times New Roman" w:cs="Times New Roman"/>
          <w:color w:val="auto"/>
          <w:highlight w:val="none"/>
        </w:rPr>
        <w:fldChar w:fldCharType="begin"/>
      </w:r>
      <w:r>
        <w:rPr>
          <w:rFonts w:hint="eastAsia" w:hAnsi="Times New Roman" w:cs="Times New Roman"/>
          <w:color w:val="auto"/>
          <w:highlight w:val="none"/>
        </w:rPr>
        <w:instrText xml:space="preserve"> PAGEREF _Toc14732 \h </w:instrText>
      </w:r>
      <w:r>
        <w:rPr>
          <w:rFonts w:hint="eastAsia" w:hAnsi="Times New Roman" w:cs="Times New Roman"/>
          <w:color w:val="auto"/>
          <w:highlight w:val="none"/>
        </w:rPr>
        <w:fldChar w:fldCharType="separate"/>
      </w:r>
      <w:r>
        <w:rPr>
          <w:rFonts w:hint="eastAsia" w:hAnsi="Times New Roman" w:cs="Times New Roman"/>
          <w:color w:val="auto"/>
          <w:highlight w:val="none"/>
        </w:rPr>
        <w:t>5</w:t>
      </w:r>
      <w:r>
        <w:rPr>
          <w:rFonts w:hint="eastAsia" w:hAnsi="Times New Roman" w:cs="Times New Roman"/>
          <w:color w:val="auto"/>
          <w:highlight w:val="none"/>
        </w:rPr>
        <w:fldChar w:fldCharType="end"/>
      </w:r>
      <w:r>
        <w:rPr>
          <w:rFonts w:hint="eastAsia" w:hAnsi="Times New Roman" w:cs="Times New Roman"/>
          <w:color w:val="auto"/>
          <w:highlight w:val="none"/>
        </w:rPr>
        <w:fldChar w:fldCharType="end"/>
      </w:r>
    </w:p>
    <w:p>
      <w:pPr>
        <w:pStyle w:val="26"/>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79" w:beforeLines="25" w:after="79" w:afterLines="25"/>
        <w:ind w:left="0" w:leftChars="0" w:firstLine="0" w:firstLineChars="0"/>
        <w:textAlignment w:val="auto"/>
        <w:rPr>
          <w:rFonts w:hint="eastAsia" w:hAnsi="Times New Roman" w:cs="Times New Roman"/>
          <w:color w:val="auto"/>
          <w:highlight w:val="none"/>
        </w:rPr>
      </w:pPr>
      <w:r>
        <w:rPr>
          <w:rFonts w:hint="eastAsia" w:hAnsi="Times New Roman" w:cs="Times New Roman"/>
          <w:color w:val="auto"/>
          <w:highlight w:val="none"/>
        </w:rPr>
        <w:fldChar w:fldCharType="begin"/>
      </w:r>
      <w:r>
        <w:rPr>
          <w:rFonts w:hint="eastAsia" w:hAnsi="Times New Roman" w:cs="Times New Roman"/>
          <w:color w:val="auto"/>
          <w:highlight w:val="none"/>
        </w:rPr>
        <w:instrText xml:space="preserve"> HYPERLINK \l _Toc478 </w:instrText>
      </w:r>
      <w:r>
        <w:rPr>
          <w:rFonts w:hint="eastAsia" w:hAnsi="Times New Roman" w:cs="Times New Roman"/>
          <w:color w:val="auto"/>
          <w:highlight w:val="none"/>
        </w:rPr>
        <w:fldChar w:fldCharType="separate"/>
      </w:r>
      <w:r>
        <w:rPr>
          <w:rFonts w:hint="eastAsia" w:hAnsi="Times New Roman" w:cs="Times New Roman"/>
          <w:color w:val="auto"/>
          <w:highlight w:val="none"/>
        </w:rPr>
        <w:t xml:space="preserve">3 </w:t>
      </w:r>
      <w:r>
        <w:rPr>
          <w:rFonts w:hint="eastAsia" w:hAnsi="Times New Roman" w:cs="Times New Roman"/>
          <w:color w:val="auto"/>
          <w:highlight w:val="none"/>
          <w:lang w:val="en-US" w:eastAsia="zh-CN"/>
        </w:rPr>
        <w:t xml:space="preserve"> </w:t>
      </w:r>
      <w:r>
        <w:rPr>
          <w:rFonts w:hint="eastAsia" w:hAnsi="Times New Roman" w:cs="Times New Roman"/>
          <w:color w:val="auto"/>
          <w:highlight w:val="none"/>
        </w:rPr>
        <w:t>术语和定义</w:t>
      </w:r>
      <w:r>
        <w:rPr>
          <w:rFonts w:hint="eastAsia" w:hAnsi="Times New Roman" w:cs="Times New Roman"/>
          <w:color w:val="auto"/>
          <w:highlight w:val="none"/>
        </w:rPr>
        <w:tab/>
      </w:r>
      <w:r>
        <w:rPr>
          <w:rFonts w:hint="eastAsia" w:hAnsi="Times New Roman" w:cs="Times New Roman"/>
          <w:color w:val="auto"/>
          <w:highlight w:val="none"/>
        </w:rPr>
        <w:fldChar w:fldCharType="begin"/>
      </w:r>
      <w:r>
        <w:rPr>
          <w:rFonts w:hint="eastAsia" w:hAnsi="Times New Roman" w:cs="Times New Roman"/>
          <w:color w:val="auto"/>
          <w:highlight w:val="none"/>
        </w:rPr>
        <w:instrText xml:space="preserve"> PAGEREF _Toc478 \h </w:instrText>
      </w:r>
      <w:r>
        <w:rPr>
          <w:rFonts w:hint="eastAsia" w:hAnsi="Times New Roman" w:cs="Times New Roman"/>
          <w:color w:val="auto"/>
          <w:highlight w:val="none"/>
        </w:rPr>
        <w:fldChar w:fldCharType="separate"/>
      </w:r>
      <w:r>
        <w:rPr>
          <w:rFonts w:hint="eastAsia" w:hAnsi="Times New Roman" w:cs="Times New Roman"/>
          <w:color w:val="auto"/>
          <w:highlight w:val="none"/>
        </w:rPr>
        <w:t>5</w:t>
      </w:r>
      <w:r>
        <w:rPr>
          <w:rFonts w:hint="eastAsia" w:hAnsi="Times New Roman" w:cs="Times New Roman"/>
          <w:color w:val="auto"/>
          <w:highlight w:val="none"/>
        </w:rPr>
        <w:fldChar w:fldCharType="end"/>
      </w:r>
      <w:r>
        <w:rPr>
          <w:rFonts w:hint="eastAsia" w:hAnsi="Times New Roman" w:cs="Times New Roman"/>
          <w:color w:val="auto"/>
          <w:highlight w:val="none"/>
        </w:rPr>
        <w:fldChar w:fldCharType="end"/>
      </w:r>
    </w:p>
    <w:p>
      <w:pPr>
        <w:pStyle w:val="26"/>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79" w:beforeLines="25" w:after="79" w:afterLines="25"/>
        <w:ind w:left="0" w:leftChars="0" w:firstLine="0" w:firstLineChars="0"/>
        <w:textAlignment w:val="auto"/>
        <w:rPr>
          <w:rFonts w:hint="eastAsia" w:hAnsi="Times New Roman" w:eastAsia="宋体" w:cs="Times New Roman"/>
          <w:color w:val="auto"/>
          <w:highlight w:val="none"/>
          <w:lang w:val="en-US" w:eastAsia="zh-CN"/>
        </w:rPr>
      </w:pPr>
      <w:r>
        <w:rPr>
          <w:rFonts w:hint="eastAsia" w:hAnsi="Times New Roman" w:cs="Times New Roman"/>
          <w:color w:val="auto"/>
          <w:highlight w:val="none"/>
        </w:rPr>
        <w:fldChar w:fldCharType="begin"/>
      </w:r>
      <w:r>
        <w:rPr>
          <w:rFonts w:hint="eastAsia" w:hAnsi="Times New Roman" w:cs="Times New Roman"/>
          <w:color w:val="auto"/>
          <w:highlight w:val="none"/>
        </w:rPr>
        <w:instrText xml:space="preserve"> HYPERLINK \l _Toc29592 </w:instrText>
      </w:r>
      <w:r>
        <w:rPr>
          <w:rFonts w:hint="eastAsia" w:hAnsi="Times New Roman" w:cs="Times New Roman"/>
          <w:color w:val="auto"/>
          <w:highlight w:val="none"/>
        </w:rPr>
        <w:fldChar w:fldCharType="separate"/>
      </w:r>
      <w:r>
        <w:rPr>
          <w:rFonts w:hint="eastAsia" w:hAnsi="Times New Roman" w:cs="Times New Roman"/>
          <w:color w:val="auto"/>
          <w:highlight w:val="none"/>
          <w:lang w:val="en-US" w:eastAsia="zh-CN"/>
        </w:rPr>
        <w:t xml:space="preserve">4  </w:t>
      </w:r>
      <w:r>
        <w:rPr>
          <w:rFonts w:hint="eastAsia" w:cs="Times New Roman"/>
          <w:color w:val="auto"/>
          <w:highlight w:val="none"/>
          <w:lang w:val="en-US" w:eastAsia="zh-CN"/>
        </w:rPr>
        <w:t>基本要求</w:t>
      </w:r>
      <w:r>
        <w:rPr>
          <w:rFonts w:hint="eastAsia" w:hAnsi="Times New Roman" w:cs="Times New Roman"/>
          <w:color w:val="auto"/>
          <w:highlight w:val="none"/>
        </w:rPr>
        <w:tab/>
      </w:r>
      <w:r>
        <w:rPr>
          <w:rFonts w:hint="eastAsia" w:hAnsi="Times New Roman" w:cs="Times New Roman"/>
          <w:color w:val="auto"/>
          <w:highlight w:val="none"/>
        </w:rPr>
        <w:fldChar w:fldCharType="end"/>
      </w:r>
      <w:r>
        <w:rPr>
          <w:rFonts w:hint="eastAsia" w:cs="Times New Roman"/>
          <w:color w:val="auto"/>
          <w:highlight w:val="none"/>
          <w:lang w:val="en-US" w:eastAsia="zh-CN"/>
        </w:rPr>
        <w:t>7</w:t>
      </w:r>
    </w:p>
    <w:p>
      <w:pPr>
        <w:pStyle w:val="26"/>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79" w:beforeLines="25" w:after="79" w:afterLines="25"/>
        <w:ind w:left="0" w:leftChars="0"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fldChar w:fldCharType="begin"/>
      </w:r>
      <w:r>
        <w:rPr>
          <w:rFonts w:hint="eastAsia" w:hAnsi="Times New Roman" w:cs="Times New Roman"/>
          <w:color w:val="auto"/>
          <w:highlight w:val="none"/>
        </w:rPr>
        <w:instrText xml:space="preserve"> HYPERLINK \l _Toc20942 </w:instrText>
      </w:r>
      <w:r>
        <w:rPr>
          <w:rFonts w:hint="eastAsia" w:hAnsi="Times New Roman" w:cs="Times New Roman"/>
          <w:color w:val="auto"/>
          <w:highlight w:val="none"/>
        </w:rPr>
        <w:fldChar w:fldCharType="separate"/>
      </w:r>
      <w:r>
        <w:rPr>
          <w:rFonts w:hint="eastAsia" w:hAnsi="Times New Roman" w:cs="Times New Roman"/>
          <w:color w:val="auto"/>
          <w:highlight w:val="none"/>
          <w:lang w:val="en-US" w:eastAsia="zh-CN"/>
        </w:rPr>
        <w:t>4.1  市场组织结构</w:t>
      </w:r>
      <w:r>
        <w:rPr>
          <w:rFonts w:hint="eastAsia" w:hAnsi="Times New Roman" w:cs="Times New Roman"/>
          <w:color w:val="auto"/>
          <w:highlight w:val="none"/>
        </w:rPr>
        <w:tab/>
      </w:r>
      <w:r>
        <w:rPr>
          <w:rFonts w:hint="eastAsia" w:hAnsi="Times New Roman" w:cs="Times New Roman"/>
          <w:color w:val="auto"/>
          <w:highlight w:val="none"/>
        </w:rPr>
        <w:fldChar w:fldCharType="begin"/>
      </w:r>
      <w:r>
        <w:rPr>
          <w:rFonts w:hint="eastAsia" w:hAnsi="Times New Roman" w:cs="Times New Roman"/>
          <w:color w:val="auto"/>
          <w:highlight w:val="none"/>
        </w:rPr>
        <w:instrText xml:space="preserve"> PAGEREF _Toc20942 \h </w:instrText>
      </w:r>
      <w:r>
        <w:rPr>
          <w:rFonts w:hint="eastAsia" w:hAnsi="Times New Roman" w:cs="Times New Roman"/>
          <w:color w:val="auto"/>
          <w:highlight w:val="none"/>
        </w:rPr>
        <w:fldChar w:fldCharType="separate"/>
      </w:r>
      <w:r>
        <w:rPr>
          <w:rFonts w:hint="eastAsia" w:hAnsi="Times New Roman" w:cs="Times New Roman"/>
          <w:color w:val="auto"/>
          <w:highlight w:val="none"/>
        </w:rPr>
        <w:t>6</w:t>
      </w:r>
      <w:r>
        <w:rPr>
          <w:rFonts w:hint="eastAsia" w:hAnsi="Times New Roman" w:cs="Times New Roman"/>
          <w:color w:val="auto"/>
          <w:highlight w:val="none"/>
        </w:rPr>
        <w:fldChar w:fldCharType="end"/>
      </w:r>
      <w:r>
        <w:rPr>
          <w:rFonts w:hint="eastAsia" w:hAnsi="Times New Roman" w:cs="Times New Roman"/>
          <w:color w:val="auto"/>
          <w:highlight w:val="none"/>
        </w:rPr>
        <w:fldChar w:fldCharType="end"/>
      </w:r>
    </w:p>
    <w:p>
      <w:pPr>
        <w:pStyle w:val="26"/>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79" w:beforeLines="25" w:after="79" w:afterLines="25"/>
        <w:ind w:left="0" w:leftChars="0"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fldChar w:fldCharType="begin"/>
      </w:r>
      <w:r>
        <w:rPr>
          <w:rFonts w:hint="eastAsia" w:hAnsi="Times New Roman" w:cs="Times New Roman"/>
          <w:color w:val="auto"/>
          <w:highlight w:val="none"/>
        </w:rPr>
        <w:instrText xml:space="preserve"> HYPERLINK \l _Toc8874 </w:instrText>
      </w:r>
      <w:r>
        <w:rPr>
          <w:rFonts w:hint="eastAsia" w:hAnsi="Times New Roman" w:cs="Times New Roman"/>
          <w:color w:val="auto"/>
          <w:highlight w:val="none"/>
        </w:rPr>
        <w:fldChar w:fldCharType="separate"/>
      </w:r>
      <w:r>
        <w:rPr>
          <w:rFonts w:hint="eastAsia" w:hAnsi="Times New Roman" w:cs="Times New Roman"/>
          <w:color w:val="auto"/>
          <w:highlight w:val="none"/>
          <w:lang w:val="en-US" w:eastAsia="zh-CN"/>
        </w:rPr>
        <w:t>4.2  党建</w:t>
      </w:r>
      <w:r>
        <w:rPr>
          <w:rFonts w:hint="eastAsia" w:cs="Times New Roman"/>
          <w:color w:val="auto"/>
          <w:highlight w:val="none"/>
          <w:lang w:val="en-US" w:eastAsia="zh-CN"/>
        </w:rPr>
        <w:t>工作</w:t>
      </w:r>
      <w:r>
        <w:rPr>
          <w:rFonts w:hint="eastAsia" w:hAnsi="Times New Roman" w:cs="Times New Roman"/>
          <w:color w:val="auto"/>
          <w:highlight w:val="none"/>
        </w:rPr>
        <w:tab/>
      </w:r>
      <w:r>
        <w:rPr>
          <w:rFonts w:hint="eastAsia" w:hAnsi="Times New Roman" w:cs="Times New Roman"/>
          <w:color w:val="auto"/>
          <w:highlight w:val="none"/>
        </w:rPr>
        <w:fldChar w:fldCharType="begin"/>
      </w:r>
      <w:r>
        <w:rPr>
          <w:rFonts w:hint="eastAsia" w:hAnsi="Times New Roman" w:cs="Times New Roman"/>
          <w:color w:val="auto"/>
          <w:highlight w:val="none"/>
        </w:rPr>
        <w:instrText xml:space="preserve"> PAGEREF _Toc8874 \h </w:instrText>
      </w:r>
      <w:r>
        <w:rPr>
          <w:rFonts w:hint="eastAsia" w:hAnsi="Times New Roman" w:cs="Times New Roman"/>
          <w:color w:val="auto"/>
          <w:highlight w:val="none"/>
        </w:rPr>
        <w:fldChar w:fldCharType="separate"/>
      </w:r>
      <w:r>
        <w:rPr>
          <w:rFonts w:hint="eastAsia" w:hAnsi="Times New Roman" w:cs="Times New Roman"/>
          <w:color w:val="auto"/>
          <w:highlight w:val="none"/>
        </w:rPr>
        <w:t>6</w:t>
      </w:r>
      <w:r>
        <w:rPr>
          <w:rFonts w:hint="eastAsia" w:hAnsi="Times New Roman" w:cs="Times New Roman"/>
          <w:color w:val="auto"/>
          <w:highlight w:val="none"/>
        </w:rPr>
        <w:fldChar w:fldCharType="end"/>
      </w:r>
      <w:r>
        <w:rPr>
          <w:rFonts w:hint="eastAsia" w:hAnsi="Times New Roman" w:cs="Times New Roman"/>
          <w:color w:val="auto"/>
          <w:highlight w:val="none"/>
        </w:rPr>
        <w:fldChar w:fldCharType="end"/>
      </w:r>
    </w:p>
    <w:p>
      <w:pPr>
        <w:pStyle w:val="26"/>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79" w:beforeLines="25" w:after="79" w:afterLines="25"/>
        <w:ind w:left="0" w:leftChars="0" w:firstLine="0" w:firstLineChars="0"/>
        <w:textAlignment w:val="auto"/>
        <w:rPr>
          <w:rFonts w:hint="eastAsia" w:hAnsi="Times New Roman" w:cs="Times New Roman"/>
          <w:color w:val="auto"/>
          <w:highlight w:val="none"/>
        </w:rPr>
      </w:pPr>
      <w:r>
        <w:rPr>
          <w:rFonts w:hint="eastAsia" w:hAnsi="Times New Roman" w:cs="Times New Roman"/>
          <w:color w:val="auto"/>
          <w:highlight w:val="none"/>
        </w:rPr>
        <w:fldChar w:fldCharType="begin"/>
      </w:r>
      <w:r>
        <w:rPr>
          <w:rFonts w:hint="eastAsia" w:hAnsi="Times New Roman" w:cs="Times New Roman"/>
          <w:color w:val="auto"/>
          <w:highlight w:val="none"/>
        </w:rPr>
        <w:instrText xml:space="preserve"> HYPERLINK \l _Toc7360 </w:instrText>
      </w:r>
      <w:r>
        <w:rPr>
          <w:rFonts w:hint="eastAsia" w:hAnsi="Times New Roman" w:cs="Times New Roman"/>
          <w:color w:val="auto"/>
          <w:highlight w:val="none"/>
        </w:rPr>
        <w:fldChar w:fldCharType="separate"/>
      </w:r>
      <w:r>
        <w:rPr>
          <w:rFonts w:hint="eastAsia" w:hAnsi="Times New Roman" w:cs="Times New Roman"/>
          <w:color w:val="auto"/>
          <w:highlight w:val="none"/>
          <w:lang w:val="en-US" w:eastAsia="zh-CN"/>
        </w:rPr>
        <w:t>5  市场准入管理</w:t>
      </w:r>
      <w:r>
        <w:rPr>
          <w:rFonts w:hint="eastAsia" w:hAnsi="Times New Roman" w:cs="Times New Roman"/>
          <w:color w:val="auto"/>
          <w:highlight w:val="none"/>
        </w:rPr>
        <w:tab/>
      </w:r>
      <w:r>
        <w:rPr>
          <w:rFonts w:hint="eastAsia" w:hAnsi="Times New Roman" w:cs="Times New Roman"/>
          <w:color w:val="auto"/>
          <w:highlight w:val="none"/>
        </w:rPr>
        <w:fldChar w:fldCharType="begin"/>
      </w:r>
      <w:r>
        <w:rPr>
          <w:rFonts w:hint="eastAsia" w:hAnsi="Times New Roman" w:cs="Times New Roman"/>
          <w:color w:val="auto"/>
          <w:highlight w:val="none"/>
        </w:rPr>
        <w:instrText xml:space="preserve"> PAGEREF _Toc7360 \h </w:instrText>
      </w:r>
      <w:r>
        <w:rPr>
          <w:rFonts w:hint="eastAsia" w:hAnsi="Times New Roman" w:cs="Times New Roman"/>
          <w:color w:val="auto"/>
          <w:highlight w:val="none"/>
        </w:rPr>
        <w:fldChar w:fldCharType="separate"/>
      </w:r>
      <w:r>
        <w:rPr>
          <w:rFonts w:hint="eastAsia" w:hAnsi="Times New Roman" w:cs="Times New Roman"/>
          <w:color w:val="auto"/>
          <w:highlight w:val="none"/>
        </w:rPr>
        <w:t>7</w:t>
      </w:r>
      <w:r>
        <w:rPr>
          <w:rFonts w:hint="eastAsia" w:hAnsi="Times New Roman" w:cs="Times New Roman"/>
          <w:color w:val="auto"/>
          <w:highlight w:val="none"/>
        </w:rPr>
        <w:fldChar w:fldCharType="end"/>
      </w:r>
      <w:r>
        <w:rPr>
          <w:rFonts w:hint="eastAsia" w:hAnsi="Times New Roman" w:cs="Times New Roman"/>
          <w:color w:val="auto"/>
          <w:highlight w:val="none"/>
        </w:rPr>
        <w:fldChar w:fldCharType="end"/>
      </w:r>
    </w:p>
    <w:p>
      <w:pPr>
        <w:pStyle w:val="26"/>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79" w:beforeLines="25" w:after="79" w:afterLines="25"/>
        <w:ind w:left="0" w:leftChars="0"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fldChar w:fldCharType="begin"/>
      </w:r>
      <w:r>
        <w:rPr>
          <w:rFonts w:hint="eastAsia" w:hAnsi="Times New Roman" w:cs="Times New Roman"/>
          <w:color w:val="auto"/>
          <w:highlight w:val="none"/>
        </w:rPr>
        <w:instrText xml:space="preserve"> HYPERLINK \l _Toc30987 </w:instrText>
      </w:r>
      <w:r>
        <w:rPr>
          <w:rFonts w:hint="eastAsia" w:hAnsi="Times New Roman" w:cs="Times New Roman"/>
          <w:color w:val="auto"/>
          <w:highlight w:val="none"/>
        </w:rPr>
        <w:fldChar w:fldCharType="separate"/>
      </w:r>
      <w:r>
        <w:rPr>
          <w:rFonts w:hint="eastAsia" w:hAnsi="Times New Roman" w:cs="Times New Roman"/>
          <w:color w:val="auto"/>
          <w:highlight w:val="none"/>
          <w:lang w:val="en-US" w:eastAsia="zh-CN"/>
        </w:rPr>
        <w:t>5.1  商户资质准入</w:t>
      </w:r>
      <w:r>
        <w:rPr>
          <w:rFonts w:hint="eastAsia" w:hAnsi="Times New Roman" w:cs="Times New Roman"/>
          <w:color w:val="auto"/>
          <w:highlight w:val="none"/>
        </w:rPr>
        <w:tab/>
      </w:r>
      <w:r>
        <w:rPr>
          <w:rFonts w:hint="eastAsia" w:hAnsi="Times New Roman" w:cs="Times New Roman"/>
          <w:color w:val="auto"/>
          <w:highlight w:val="none"/>
        </w:rPr>
        <w:fldChar w:fldCharType="begin"/>
      </w:r>
      <w:r>
        <w:rPr>
          <w:rFonts w:hint="eastAsia" w:hAnsi="Times New Roman" w:cs="Times New Roman"/>
          <w:color w:val="auto"/>
          <w:highlight w:val="none"/>
        </w:rPr>
        <w:instrText xml:space="preserve"> PAGEREF _Toc30987 \h </w:instrText>
      </w:r>
      <w:r>
        <w:rPr>
          <w:rFonts w:hint="eastAsia" w:hAnsi="Times New Roman" w:cs="Times New Roman"/>
          <w:color w:val="auto"/>
          <w:highlight w:val="none"/>
        </w:rPr>
        <w:fldChar w:fldCharType="separate"/>
      </w:r>
      <w:r>
        <w:rPr>
          <w:rFonts w:hint="eastAsia" w:hAnsi="Times New Roman" w:cs="Times New Roman"/>
          <w:color w:val="auto"/>
          <w:highlight w:val="none"/>
        </w:rPr>
        <w:t>7</w:t>
      </w:r>
      <w:r>
        <w:rPr>
          <w:rFonts w:hint="eastAsia" w:hAnsi="Times New Roman" w:cs="Times New Roman"/>
          <w:color w:val="auto"/>
          <w:highlight w:val="none"/>
        </w:rPr>
        <w:fldChar w:fldCharType="end"/>
      </w:r>
      <w:r>
        <w:rPr>
          <w:rFonts w:hint="eastAsia" w:hAnsi="Times New Roman" w:cs="Times New Roman"/>
          <w:color w:val="auto"/>
          <w:highlight w:val="none"/>
        </w:rPr>
        <w:fldChar w:fldCharType="end"/>
      </w:r>
    </w:p>
    <w:p>
      <w:pPr>
        <w:pStyle w:val="26"/>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79" w:beforeLines="25" w:after="79" w:afterLines="25"/>
        <w:ind w:left="0" w:leftChars="0"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fldChar w:fldCharType="begin"/>
      </w:r>
      <w:r>
        <w:rPr>
          <w:rFonts w:hint="eastAsia" w:hAnsi="Times New Roman" w:cs="Times New Roman"/>
          <w:color w:val="auto"/>
          <w:highlight w:val="none"/>
        </w:rPr>
        <w:instrText xml:space="preserve"> HYPERLINK \l _Toc6680 </w:instrText>
      </w:r>
      <w:r>
        <w:rPr>
          <w:rFonts w:hint="eastAsia" w:hAnsi="Times New Roman" w:cs="Times New Roman"/>
          <w:color w:val="auto"/>
          <w:highlight w:val="none"/>
        </w:rPr>
        <w:fldChar w:fldCharType="separate"/>
      </w:r>
      <w:r>
        <w:rPr>
          <w:rFonts w:hint="eastAsia" w:hAnsi="Times New Roman" w:cs="Times New Roman"/>
          <w:color w:val="auto"/>
          <w:highlight w:val="none"/>
          <w:lang w:val="en-US" w:eastAsia="zh-CN"/>
        </w:rPr>
        <w:t>5.2  商品准入</w:t>
      </w:r>
      <w:r>
        <w:rPr>
          <w:rFonts w:hint="eastAsia" w:hAnsi="Times New Roman" w:cs="Times New Roman"/>
          <w:color w:val="auto"/>
          <w:highlight w:val="none"/>
        </w:rPr>
        <w:tab/>
      </w:r>
      <w:r>
        <w:rPr>
          <w:rFonts w:hint="eastAsia" w:hAnsi="Times New Roman" w:cs="Times New Roman"/>
          <w:color w:val="auto"/>
          <w:highlight w:val="none"/>
        </w:rPr>
        <w:fldChar w:fldCharType="begin"/>
      </w:r>
      <w:r>
        <w:rPr>
          <w:rFonts w:hint="eastAsia" w:hAnsi="Times New Roman" w:cs="Times New Roman"/>
          <w:color w:val="auto"/>
          <w:highlight w:val="none"/>
        </w:rPr>
        <w:instrText xml:space="preserve"> PAGEREF _Toc6680 \h </w:instrText>
      </w:r>
      <w:r>
        <w:rPr>
          <w:rFonts w:hint="eastAsia" w:hAnsi="Times New Roman" w:cs="Times New Roman"/>
          <w:color w:val="auto"/>
          <w:highlight w:val="none"/>
        </w:rPr>
        <w:fldChar w:fldCharType="separate"/>
      </w:r>
      <w:r>
        <w:rPr>
          <w:rFonts w:hint="eastAsia" w:hAnsi="Times New Roman" w:cs="Times New Roman"/>
          <w:color w:val="auto"/>
          <w:highlight w:val="none"/>
        </w:rPr>
        <w:t>7</w:t>
      </w:r>
      <w:r>
        <w:rPr>
          <w:rFonts w:hint="eastAsia" w:hAnsi="Times New Roman" w:cs="Times New Roman"/>
          <w:color w:val="auto"/>
          <w:highlight w:val="none"/>
        </w:rPr>
        <w:fldChar w:fldCharType="end"/>
      </w:r>
      <w:r>
        <w:rPr>
          <w:rFonts w:hint="eastAsia" w:hAnsi="Times New Roman" w:cs="Times New Roman"/>
          <w:color w:val="auto"/>
          <w:highlight w:val="none"/>
        </w:rPr>
        <w:fldChar w:fldCharType="end"/>
      </w:r>
    </w:p>
    <w:p>
      <w:pPr>
        <w:pStyle w:val="26"/>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79" w:beforeLines="25" w:after="79" w:afterLines="25"/>
        <w:ind w:left="0" w:leftChars="0" w:firstLine="0" w:firstLineChars="0"/>
        <w:textAlignment w:val="auto"/>
        <w:rPr>
          <w:rFonts w:hint="eastAsia" w:hAnsi="Times New Roman" w:cs="Times New Roman"/>
          <w:color w:val="auto"/>
          <w:highlight w:val="none"/>
        </w:rPr>
      </w:pPr>
      <w:r>
        <w:rPr>
          <w:rFonts w:hint="eastAsia" w:hAnsi="Times New Roman" w:cs="Times New Roman"/>
          <w:color w:val="auto"/>
          <w:highlight w:val="none"/>
        </w:rPr>
        <w:fldChar w:fldCharType="begin"/>
      </w:r>
      <w:r>
        <w:rPr>
          <w:rFonts w:hint="eastAsia" w:hAnsi="Times New Roman" w:cs="Times New Roman"/>
          <w:color w:val="auto"/>
          <w:highlight w:val="none"/>
        </w:rPr>
        <w:instrText xml:space="preserve"> HYPERLINK \l _Toc28439 </w:instrText>
      </w:r>
      <w:r>
        <w:rPr>
          <w:rFonts w:hint="eastAsia" w:hAnsi="Times New Roman" w:cs="Times New Roman"/>
          <w:color w:val="auto"/>
          <w:highlight w:val="none"/>
        </w:rPr>
        <w:fldChar w:fldCharType="separate"/>
      </w:r>
      <w:r>
        <w:rPr>
          <w:rFonts w:hint="eastAsia" w:hAnsi="Times New Roman" w:cs="Times New Roman"/>
          <w:color w:val="auto"/>
          <w:highlight w:val="none"/>
          <w:lang w:val="en-US" w:eastAsia="zh-CN"/>
        </w:rPr>
        <w:t>6  经营管理</w:t>
      </w:r>
      <w:r>
        <w:rPr>
          <w:rFonts w:hint="eastAsia" w:hAnsi="Times New Roman" w:cs="Times New Roman"/>
          <w:color w:val="auto"/>
          <w:highlight w:val="none"/>
        </w:rPr>
        <w:tab/>
      </w:r>
      <w:r>
        <w:rPr>
          <w:rFonts w:hint="eastAsia" w:hAnsi="Times New Roman" w:cs="Times New Roman"/>
          <w:color w:val="auto"/>
          <w:highlight w:val="none"/>
        </w:rPr>
        <w:fldChar w:fldCharType="begin"/>
      </w:r>
      <w:r>
        <w:rPr>
          <w:rFonts w:hint="eastAsia" w:hAnsi="Times New Roman" w:cs="Times New Roman"/>
          <w:color w:val="auto"/>
          <w:highlight w:val="none"/>
        </w:rPr>
        <w:instrText xml:space="preserve"> PAGEREF _Toc28439 \h </w:instrText>
      </w:r>
      <w:r>
        <w:rPr>
          <w:rFonts w:hint="eastAsia" w:hAnsi="Times New Roman" w:cs="Times New Roman"/>
          <w:color w:val="auto"/>
          <w:highlight w:val="none"/>
        </w:rPr>
        <w:fldChar w:fldCharType="separate"/>
      </w:r>
      <w:r>
        <w:rPr>
          <w:rFonts w:hint="eastAsia" w:hAnsi="Times New Roman" w:cs="Times New Roman"/>
          <w:color w:val="auto"/>
          <w:highlight w:val="none"/>
        </w:rPr>
        <w:t>7</w:t>
      </w:r>
      <w:r>
        <w:rPr>
          <w:rFonts w:hint="eastAsia" w:hAnsi="Times New Roman" w:cs="Times New Roman"/>
          <w:color w:val="auto"/>
          <w:highlight w:val="none"/>
        </w:rPr>
        <w:fldChar w:fldCharType="end"/>
      </w:r>
      <w:r>
        <w:rPr>
          <w:rFonts w:hint="eastAsia" w:hAnsi="Times New Roman" w:cs="Times New Roman"/>
          <w:color w:val="auto"/>
          <w:highlight w:val="none"/>
        </w:rPr>
        <w:fldChar w:fldCharType="end"/>
      </w:r>
    </w:p>
    <w:p>
      <w:pPr>
        <w:pStyle w:val="26"/>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79" w:beforeLines="25" w:after="79" w:afterLines="25"/>
        <w:ind w:left="0" w:leftChars="0" w:firstLine="0" w:firstLineChars="0"/>
        <w:textAlignment w:val="auto"/>
        <w:rPr>
          <w:rFonts w:hint="eastAsia" w:hAnsi="Times New Roman" w:cs="Times New Roman"/>
          <w:color w:val="auto"/>
          <w:highlight w:val="none"/>
        </w:rPr>
      </w:pPr>
      <w:r>
        <w:rPr>
          <w:rFonts w:hint="eastAsia" w:hAnsi="Times New Roman" w:cs="Times New Roman"/>
          <w:color w:val="auto"/>
          <w:highlight w:val="none"/>
        </w:rPr>
        <w:fldChar w:fldCharType="begin"/>
      </w:r>
      <w:r>
        <w:rPr>
          <w:rFonts w:hint="eastAsia" w:hAnsi="Times New Roman" w:cs="Times New Roman"/>
          <w:color w:val="auto"/>
          <w:highlight w:val="none"/>
        </w:rPr>
        <w:instrText xml:space="preserve"> HYPERLINK \l _Toc31190 </w:instrText>
      </w:r>
      <w:r>
        <w:rPr>
          <w:rFonts w:hint="eastAsia" w:hAnsi="Times New Roman" w:cs="Times New Roman"/>
          <w:color w:val="auto"/>
          <w:highlight w:val="none"/>
        </w:rPr>
        <w:fldChar w:fldCharType="separate"/>
      </w:r>
      <w:r>
        <w:rPr>
          <w:rFonts w:hint="eastAsia" w:hAnsi="Times New Roman" w:cs="Times New Roman"/>
          <w:color w:val="auto"/>
          <w:highlight w:val="none"/>
          <w:lang w:val="en-US" w:eastAsia="zh-CN"/>
        </w:rPr>
        <w:t>7  价格管理</w:t>
      </w:r>
      <w:r>
        <w:rPr>
          <w:rFonts w:hint="eastAsia" w:hAnsi="Times New Roman" w:cs="Times New Roman"/>
          <w:color w:val="auto"/>
          <w:highlight w:val="none"/>
        </w:rPr>
        <w:tab/>
      </w:r>
      <w:r>
        <w:rPr>
          <w:rFonts w:hint="eastAsia" w:hAnsi="Times New Roman" w:cs="Times New Roman"/>
          <w:color w:val="auto"/>
          <w:highlight w:val="none"/>
        </w:rPr>
        <w:fldChar w:fldCharType="begin"/>
      </w:r>
      <w:r>
        <w:rPr>
          <w:rFonts w:hint="eastAsia" w:hAnsi="Times New Roman" w:cs="Times New Roman"/>
          <w:color w:val="auto"/>
          <w:highlight w:val="none"/>
        </w:rPr>
        <w:instrText xml:space="preserve"> PAGEREF _Toc31190 \h </w:instrText>
      </w:r>
      <w:r>
        <w:rPr>
          <w:rFonts w:hint="eastAsia" w:hAnsi="Times New Roman" w:cs="Times New Roman"/>
          <w:color w:val="auto"/>
          <w:highlight w:val="none"/>
        </w:rPr>
        <w:fldChar w:fldCharType="separate"/>
      </w:r>
      <w:r>
        <w:rPr>
          <w:rFonts w:hint="eastAsia" w:hAnsi="Times New Roman" w:cs="Times New Roman"/>
          <w:color w:val="auto"/>
          <w:highlight w:val="none"/>
        </w:rPr>
        <w:t>8</w:t>
      </w:r>
      <w:r>
        <w:rPr>
          <w:rFonts w:hint="eastAsia" w:hAnsi="Times New Roman" w:cs="Times New Roman"/>
          <w:color w:val="auto"/>
          <w:highlight w:val="none"/>
        </w:rPr>
        <w:fldChar w:fldCharType="end"/>
      </w:r>
      <w:r>
        <w:rPr>
          <w:rFonts w:hint="eastAsia" w:hAnsi="Times New Roman" w:cs="Times New Roman"/>
          <w:color w:val="auto"/>
          <w:highlight w:val="none"/>
        </w:rPr>
        <w:fldChar w:fldCharType="end"/>
      </w:r>
    </w:p>
    <w:p>
      <w:pPr>
        <w:pStyle w:val="26"/>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79" w:beforeLines="25" w:after="79" w:afterLines="25"/>
        <w:ind w:left="0" w:leftChars="0" w:firstLine="0" w:firstLineChars="0"/>
        <w:textAlignment w:val="auto"/>
        <w:rPr>
          <w:rFonts w:hint="eastAsia" w:hAnsi="Times New Roman" w:cs="Times New Roman"/>
          <w:color w:val="auto"/>
          <w:highlight w:val="none"/>
        </w:rPr>
      </w:pPr>
      <w:r>
        <w:rPr>
          <w:rFonts w:hint="eastAsia" w:hAnsi="Times New Roman" w:cs="Times New Roman"/>
          <w:color w:val="auto"/>
          <w:highlight w:val="none"/>
        </w:rPr>
        <w:fldChar w:fldCharType="begin"/>
      </w:r>
      <w:r>
        <w:rPr>
          <w:rFonts w:hint="eastAsia" w:hAnsi="Times New Roman" w:cs="Times New Roman"/>
          <w:color w:val="auto"/>
          <w:highlight w:val="none"/>
        </w:rPr>
        <w:instrText xml:space="preserve"> HYPERLINK \l _Toc26068 </w:instrText>
      </w:r>
      <w:r>
        <w:rPr>
          <w:rFonts w:hint="eastAsia" w:hAnsi="Times New Roman" w:cs="Times New Roman"/>
          <w:color w:val="auto"/>
          <w:highlight w:val="none"/>
        </w:rPr>
        <w:fldChar w:fldCharType="separate"/>
      </w:r>
      <w:r>
        <w:rPr>
          <w:rFonts w:hint="eastAsia" w:hAnsi="Times New Roman" w:cs="Times New Roman"/>
          <w:color w:val="auto"/>
          <w:highlight w:val="none"/>
          <w:lang w:val="en-US" w:eastAsia="zh-CN"/>
        </w:rPr>
        <w:t>8  广告宣传管理</w:t>
      </w:r>
      <w:r>
        <w:rPr>
          <w:rFonts w:hint="eastAsia" w:hAnsi="Times New Roman" w:cs="Times New Roman"/>
          <w:color w:val="auto"/>
          <w:highlight w:val="none"/>
        </w:rPr>
        <w:tab/>
      </w:r>
      <w:r>
        <w:rPr>
          <w:rFonts w:hint="eastAsia" w:hAnsi="Times New Roman" w:cs="Times New Roman"/>
          <w:color w:val="auto"/>
          <w:highlight w:val="none"/>
        </w:rPr>
        <w:fldChar w:fldCharType="begin"/>
      </w:r>
      <w:r>
        <w:rPr>
          <w:rFonts w:hint="eastAsia" w:hAnsi="Times New Roman" w:cs="Times New Roman"/>
          <w:color w:val="auto"/>
          <w:highlight w:val="none"/>
        </w:rPr>
        <w:instrText xml:space="preserve"> PAGEREF _Toc26068 \h </w:instrText>
      </w:r>
      <w:r>
        <w:rPr>
          <w:rFonts w:hint="eastAsia" w:hAnsi="Times New Roman" w:cs="Times New Roman"/>
          <w:color w:val="auto"/>
          <w:highlight w:val="none"/>
        </w:rPr>
        <w:fldChar w:fldCharType="separate"/>
      </w:r>
      <w:r>
        <w:rPr>
          <w:rFonts w:hint="eastAsia" w:hAnsi="Times New Roman" w:cs="Times New Roman"/>
          <w:color w:val="auto"/>
          <w:highlight w:val="none"/>
        </w:rPr>
        <w:t>8</w:t>
      </w:r>
      <w:r>
        <w:rPr>
          <w:rFonts w:hint="eastAsia" w:hAnsi="Times New Roman" w:cs="Times New Roman"/>
          <w:color w:val="auto"/>
          <w:highlight w:val="none"/>
        </w:rPr>
        <w:fldChar w:fldCharType="end"/>
      </w:r>
      <w:r>
        <w:rPr>
          <w:rFonts w:hint="eastAsia" w:hAnsi="Times New Roman" w:cs="Times New Roman"/>
          <w:color w:val="auto"/>
          <w:highlight w:val="none"/>
        </w:rPr>
        <w:fldChar w:fldCharType="end"/>
      </w:r>
    </w:p>
    <w:p>
      <w:pPr>
        <w:pStyle w:val="26"/>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79" w:beforeLines="25" w:after="79" w:afterLines="25"/>
        <w:ind w:left="0" w:leftChars="0" w:firstLine="0" w:firstLineChars="0"/>
        <w:textAlignment w:val="auto"/>
        <w:rPr>
          <w:rFonts w:hint="eastAsia" w:hAnsi="Times New Roman" w:cs="Times New Roman"/>
          <w:color w:val="auto"/>
          <w:highlight w:val="none"/>
        </w:rPr>
      </w:pPr>
      <w:r>
        <w:rPr>
          <w:rFonts w:hint="eastAsia" w:hAnsi="Times New Roman" w:cs="Times New Roman"/>
          <w:color w:val="auto"/>
          <w:highlight w:val="none"/>
        </w:rPr>
        <w:fldChar w:fldCharType="begin"/>
      </w:r>
      <w:r>
        <w:rPr>
          <w:rFonts w:hint="eastAsia" w:hAnsi="Times New Roman" w:cs="Times New Roman"/>
          <w:color w:val="auto"/>
          <w:highlight w:val="none"/>
        </w:rPr>
        <w:instrText xml:space="preserve"> HYPERLINK \l _Toc16595 </w:instrText>
      </w:r>
      <w:r>
        <w:rPr>
          <w:rFonts w:hint="eastAsia" w:hAnsi="Times New Roman" w:cs="Times New Roman"/>
          <w:color w:val="auto"/>
          <w:highlight w:val="none"/>
        </w:rPr>
        <w:fldChar w:fldCharType="separate"/>
      </w:r>
      <w:r>
        <w:rPr>
          <w:rFonts w:hint="eastAsia" w:hAnsi="Times New Roman" w:cs="Times New Roman"/>
          <w:color w:val="auto"/>
          <w:highlight w:val="none"/>
          <w:lang w:val="en-US" w:eastAsia="zh-CN"/>
        </w:rPr>
        <w:t>9  服务管理</w:t>
      </w:r>
      <w:r>
        <w:rPr>
          <w:rFonts w:hint="eastAsia" w:hAnsi="Times New Roman" w:cs="Times New Roman"/>
          <w:color w:val="auto"/>
          <w:highlight w:val="none"/>
        </w:rPr>
        <w:tab/>
      </w:r>
      <w:r>
        <w:rPr>
          <w:rFonts w:hint="eastAsia" w:hAnsi="Times New Roman" w:cs="Times New Roman"/>
          <w:color w:val="auto"/>
          <w:highlight w:val="none"/>
        </w:rPr>
        <w:fldChar w:fldCharType="begin"/>
      </w:r>
      <w:r>
        <w:rPr>
          <w:rFonts w:hint="eastAsia" w:hAnsi="Times New Roman" w:cs="Times New Roman"/>
          <w:color w:val="auto"/>
          <w:highlight w:val="none"/>
        </w:rPr>
        <w:instrText xml:space="preserve"> PAGEREF _Toc16595 \h </w:instrText>
      </w:r>
      <w:r>
        <w:rPr>
          <w:rFonts w:hint="eastAsia" w:hAnsi="Times New Roman" w:cs="Times New Roman"/>
          <w:color w:val="auto"/>
          <w:highlight w:val="none"/>
        </w:rPr>
        <w:fldChar w:fldCharType="separate"/>
      </w:r>
      <w:r>
        <w:rPr>
          <w:rFonts w:hint="eastAsia" w:hAnsi="Times New Roman" w:cs="Times New Roman"/>
          <w:color w:val="auto"/>
          <w:highlight w:val="none"/>
        </w:rPr>
        <w:t>8</w:t>
      </w:r>
      <w:r>
        <w:rPr>
          <w:rFonts w:hint="eastAsia" w:hAnsi="Times New Roman" w:cs="Times New Roman"/>
          <w:color w:val="auto"/>
          <w:highlight w:val="none"/>
        </w:rPr>
        <w:fldChar w:fldCharType="end"/>
      </w:r>
      <w:r>
        <w:rPr>
          <w:rFonts w:hint="eastAsia" w:hAnsi="Times New Roman" w:cs="Times New Roman"/>
          <w:color w:val="auto"/>
          <w:highlight w:val="none"/>
        </w:rPr>
        <w:fldChar w:fldCharType="end"/>
      </w:r>
    </w:p>
    <w:p>
      <w:pPr>
        <w:pStyle w:val="26"/>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79" w:beforeLines="25" w:after="79" w:afterLines="25"/>
        <w:ind w:left="0" w:leftChars="0"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fldChar w:fldCharType="begin"/>
      </w:r>
      <w:r>
        <w:rPr>
          <w:rFonts w:hint="eastAsia" w:hAnsi="Times New Roman" w:cs="Times New Roman"/>
          <w:color w:val="auto"/>
          <w:highlight w:val="none"/>
        </w:rPr>
        <w:instrText xml:space="preserve"> HYPERLINK \l _Toc18398 </w:instrText>
      </w:r>
      <w:r>
        <w:rPr>
          <w:rFonts w:hint="eastAsia" w:hAnsi="Times New Roman" w:cs="Times New Roman"/>
          <w:color w:val="auto"/>
          <w:highlight w:val="none"/>
        </w:rPr>
        <w:fldChar w:fldCharType="separate"/>
      </w:r>
      <w:r>
        <w:rPr>
          <w:rFonts w:hint="eastAsia" w:hAnsi="Times New Roman" w:cs="Times New Roman"/>
          <w:color w:val="auto"/>
          <w:highlight w:val="none"/>
          <w:lang w:val="en-US" w:eastAsia="zh-CN"/>
        </w:rPr>
        <w:t>9.1  基础服务</w:t>
      </w:r>
      <w:r>
        <w:rPr>
          <w:rFonts w:hint="eastAsia" w:hAnsi="Times New Roman" w:cs="Times New Roman"/>
          <w:color w:val="auto"/>
          <w:highlight w:val="none"/>
        </w:rPr>
        <w:tab/>
      </w:r>
      <w:r>
        <w:rPr>
          <w:rFonts w:hint="eastAsia" w:hAnsi="Times New Roman" w:cs="Times New Roman"/>
          <w:color w:val="auto"/>
          <w:highlight w:val="none"/>
        </w:rPr>
        <w:fldChar w:fldCharType="begin"/>
      </w:r>
      <w:r>
        <w:rPr>
          <w:rFonts w:hint="eastAsia" w:hAnsi="Times New Roman" w:cs="Times New Roman"/>
          <w:color w:val="auto"/>
          <w:highlight w:val="none"/>
        </w:rPr>
        <w:instrText xml:space="preserve"> PAGEREF _Toc18398 \h </w:instrText>
      </w:r>
      <w:r>
        <w:rPr>
          <w:rFonts w:hint="eastAsia" w:hAnsi="Times New Roman" w:cs="Times New Roman"/>
          <w:color w:val="auto"/>
          <w:highlight w:val="none"/>
        </w:rPr>
        <w:fldChar w:fldCharType="separate"/>
      </w:r>
      <w:r>
        <w:rPr>
          <w:rFonts w:hint="eastAsia" w:hAnsi="Times New Roman" w:cs="Times New Roman"/>
          <w:color w:val="auto"/>
          <w:highlight w:val="none"/>
        </w:rPr>
        <w:t>8</w:t>
      </w:r>
      <w:r>
        <w:rPr>
          <w:rFonts w:hint="eastAsia" w:hAnsi="Times New Roman" w:cs="Times New Roman"/>
          <w:color w:val="auto"/>
          <w:highlight w:val="none"/>
        </w:rPr>
        <w:fldChar w:fldCharType="end"/>
      </w:r>
      <w:r>
        <w:rPr>
          <w:rFonts w:hint="eastAsia" w:hAnsi="Times New Roman" w:cs="Times New Roman"/>
          <w:color w:val="auto"/>
          <w:highlight w:val="none"/>
        </w:rPr>
        <w:fldChar w:fldCharType="end"/>
      </w:r>
    </w:p>
    <w:p>
      <w:pPr>
        <w:pStyle w:val="26"/>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79" w:beforeLines="25" w:after="79" w:afterLines="25"/>
        <w:ind w:left="0" w:leftChars="0"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fldChar w:fldCharType="begin"/>
      </w:r>
      <w:r>
        <w:rPr>
          <w:rFonts w:hint="eastAsia" w:hAnsi="Times New Roman" w:cs="Times New Roman"/>
          <w:color w:val="auto"/>
          <w:highlight w:val="none"/>
        </w:rPr>
        <w:instrText xml:space="preserve"> HYPERLINK \l _Toc19416 </w:instrText>
      </w:r>
      <w:r>
        <w:rPr>
          <w:rFonts w:hint="eastAsia" w:hAnsi="Times New Roman" w:cs="Times New Roman"/>
          <w:color w:val="auto"/>
          <w:highlight w:val="none"/>
        </w:rPr>
        <w:fldChar w:fldCharType="separate"/>
      </w:r>
      <w:r>
        <w:rPr>
          <w:rFonts w:hint="eastAsia" w:hAnsi="Times New Roman" w:cs="Times New Roman"/>
          <w:color w:val="auto"/>
          <w:highlight w:val="none"/>
          <w:lang w:val="en-US" w:eastAsia="zh-CN"/>
        </w:rPr>
        <w:t>9.2  售后与投诉服务</w:t>
      </w:r>
      <w:r>
        <w:rPr>
          <w:rFonts w:hint="eastAsia" w:hAnsi="Times New Roman" w:cs="Times New Roman"/>
          <w:color w:val="auto"/>
          <w:highlight w:val="none"/>
        </w:rPr>
        <w:tab/>
      </w:r>
      <w:r>
        <w:rPr>
          <w:rFonts w:hint="eastAsia" w:hAnsi="Times New Roman" w:cs="Times New Roman"/>
          <w:color w:val="auto"/>
          <w:highlight w:val="none"/>
        </w:rPr>
        <w:fldChar w:fldCharType="begin"/>
      </w:r>
      <w:r>
        <w:rPr>
          <w:rFonts w:hint="eastAsia" w:hAnsi="Times New Roman" w:cs="Times New Roman"/>
          <w:color w:val="auto"/>
          <w:highlight w:val="none"/>
        </w:rPr>
        <w:instrText xml:space="preserve"> PAGEREF _Toc19416 \h </w:instrText>
      </w:r>
      <w:r>
        <w:rPr>
          <w:rFonts w:hint="eastAsia" w:hAnsi="Times New Roman" w:cs="Times New Roman"/>
          <w:color w:val="auto"/>
          <w:highlight w:val="none"/>
        </w:rPr>
        <w:fldChar w:fldCharType="separate"/>
      </w:r>
      <w:r>
        <w:rPr>
          <w:rFonts w:hint="eastAsia" w:hAnsi="Times New Roman" w:cs="Times New Roman"/>
          <w:color w:val="auto"/>
          <w:highlight w:val="none"/>
        </w:rPr>
        <w:t>8</w:t>
      </w:r>
      <w:r>
        <w:rPr>
          <w:rFonts w:hint="eastAsia" w:hAnsi="Times New Roman" w:cs="Times New Roman"/>
          <w:color w:val="auto"/>
          <w:highlight w:val="none"/>
        </w:rPr>
        <w:fldChar w:fldCharType="end"/>
      </w:r>
      <w:r>
        <w:rPr>
          <w:rFonts w:hint="eastAsia" w:hAnsi="Times New Roman" w:cs="Times New Roman"/>
          <w:color w:val="auto"/>
          <w:highlight w:val="none"/>
        </w:rPr>
        <w:fldChar w:fldCharType="end"/>
      </w:r>
    </w:p>
    <w:p>
      <w:pPr>
        <w:pStyle w:val="26"/>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79" w:beforeLines="25" w:after="79" w:afterLines="25"/>
        <w:ind w:left="0" w:leftChars="0"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fldChar w:fldCharType="begin"/>
      </w:r>
      <w:r>
        <w:rPr>
          <w:rFonts w:hint="eastAsia" w:hAnsi="Times New Roman" w:cs="Times New Roman"/>
          <w:color w:val="auto"/>
          <w:highlight w:val="none"/>
        </w:rPr>
        <w:instrText xml:space="preserve"> HYPERLINK \l _Toc4358 </w:instrText>
      </w:r>
      <w:r>
        <w:rPr>
          <w:rFonts w:hint="eastAsia" w:hAnsi="Times New Roman" w:cs="Times New Roman"/>
          <w:color w:val="auto"/>
          <w:highlight w:val="none"/>
        </w:rPr>
        <w:fldChar w:fldCharType="separate"/>
      </w:r>
      <w:r>
        <w:rPr>
          <w:rFonts w:hint="eastAsia" w:hAnsi="Times New Roman" w:cs="Times New Roman"/>
          <w:color w:val="auto"/>
          <w:highlight w:val="none"/>
          <w:lang w:val="en-US" w:eastAsia="zh-CN"/>
        </w:rPr>
        <w:t>9.3  特色服务</w:t>
      </w:r>
      <w:r>
        <w:rPr>
          <w:rFonts w:hint="eastAsia" w:hAnsi="Times New Roman" w:cs="Times New Roman"/>
          <w:color w:val="auto"/>
          <w:highlight w:val="none"/>
        </w:rPr>
        <w:tab/>
      </w:r>
      <w:r>
        <w:rPr>
          <w:rFonts w:hint="eastAsia" w:hAnsi="Times New Roman" w:cs="Times New Roman"/>
          <w:color w:val="auto"/>
          <w:highlight w:val="none"/>
        </w:rPr>
        <w:fldChar w:fldCharType="begin"/>
      </w:r>
      <w:r>
        <w:rPr>
          <w:rFonts w:hint="eastAsia" w:hAnsi="Times New Roman" w:cs="Times New Roman"/>
          <w:color w:val="auto"/>
          <w:highlight w:val="none"/>
        </w:rPr>
        <w:instrText xml:space="preserve"> PAGEREF _Toc4358 \h </w:instrText>
      </w:r>
      <w:r>
        <w:rPr>
          <w:rFonts w:hint="eastAsia" w:hAnsi="Times New Roman" w:cs="Times New Roman"/>
          <w:color w:val="auto"/>
          <w:highlight w:val="none"/>
        </w:rPr>
        <w:fldChar w:fldCharType="separate"/>
      </w:r>
      <w:r>
        <w:rPr>
          <w:rFonts w:hint="eastAsia" w:hAnsi="Times New Roman" w:cs="Times New Roman"/>
          <w:color w:val="auto"/>
          <w:highlight w:val="none"/>
        </w:rPr>
        <w:t>9</w:t>
      </w:r>
      <w:r>
        <w:rPr>
          <w:rFonts w:hint="eastAsia" w:hAnsi="Times New Roman" w:cs="Times New Roman"/>
          <w:color w:val="auto"/>
          <w:highlight w:val="none"/>
        </w:rPr>
        <w:fldChar w:fldCharType="end"/>
      </w:r>
      <w:r>
        <w:rPr>
          <w:rFonts w:hint="eastAsia" w:hAnsi="Times New Roman" w:cs="Times New Roman"/>
          <w:color w:val="auto"/>
          <w:highlight w:val="none"/>
        </w:rPr>
        <w:fldChar w:fldCharType="end"/>
      </w:r>
    </w:p>
    <w:p>
      <w:pPr>
        <w:pStyle w:val="26"/>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79" w:beforeLines="25" w:after="79" w:afterLines="25"/>
        <w:ind w:left="0" w:leftChars="0" w:firstLine="0" w:firstLineChars="0"/>
        <w:textAlignment w:val="auto"/>
        <w:rPr>
          <w:rFonts w:hint="eastAsia" w:hAnsi="Times New Roman" w:cs="Times New Roman"/>
          <w:color w:val="auto"/>
          <w:highlight w:val="none"/>
        </w:rPr>
      </w:pPr>
      <w:r>
        <w:rPr>
          <w:rFonts w:hint="eastAsia" w:hAnsi="Times New Roman" w:cs="Times New Roman"/>
          <w:color w:val="auto"/>
          <w:highlight w:val="none"/>
        </w:rPr>
        <w:fldChar w:fldCharType="begin"/>
      </w:r>
      <w:r>
        <w:rPr>
          <w:rFonts w:hint="eastAsia" w:hAnsi="Times New Roman" w:cs="Times New Roman"/>
          <w:color w:val="auto"/>
          <w:highlight w:val="none"/>
        </w:rPr>
        <w:instrText xml:space="preserve"> HYPERLINK \l _Toc14556 </w:instrText>
      </w:r>
      <w:r>
        <w:rPr>
          <w:rFonts w:hint="eastAsia" w:hAnsi="Times New Roman" w:cs="Times New Roman"/>
          <w:color w:val="auto"/>
          <w:highlight w:val="none"/>
        </w:rPr>
        <w:fldChar w:fldCharType="separate"/>
      </w:r>
      <w:r>
        <w:rPr>
          <w:rFonts w:hint="eastAsia" w:hAnsi="Times New Roman" w:cs="Times New Roman"/>
          <w:color w:val="auto"/>
          <w:highlight w:val="none"/>
          <w:lang w:val="en-US" w:eastAsia="zh-CN"/>
        </w:rPr>
        <w:t>10  安全管理</w:t>
      </w:r>
      <w:r>
        <w:rPr>
          <w:rFonts w:hint="eastAsia" w:hAnsi="Times New Roman" w:cs="Times New Roman"/>
          <w:color w:val="auto"/>
          <w:highlight w:val="none"/>
        </w:rPr>
        <w:tab/>
      </w:r>
      <w:r>
        <w:rPr>
          <w:rFonts w:hint="eastAsia" w:hAnsi="Times New Roman" w:cs="Times New Roman"/>
          <w:color w:val="auto"/>
          <w:highlight w:val="none"/>
        </w:rPr>
        <w:fldChar w:fldCharType="begin"/>
      </w:r>
      <w:r>
        <w:rPr>
          <w:rFonts w:hint="eastAsia" w:hAnsi="Times New Roman" w:cs="Times New Roman"/>
          <w:color w:val="auto"/>
          <w:highlight w:val="none"/>
        </w:rPr>
        <w:instrText xml:space="preserve"> PAGEREF _Toc14556 \h </w:instrText>
      </w:r>
      <w:r>
        <w:rPr>
          <w:rFonts w:hint="eastAsia" w:hAnsi="Times New Roman" w:cs="Times New Roman"/>
          <w:color w:val="auto"/>
          <w:highlight w:val="none"/>
        </w:rPr>
        <w:fldChar w:fldCharType="separate"/>
      </w:r>
      <w:r>
        <w:rPr>
          <w:rFonts w:hint="eastAsia" w:hAnsi="Times New Roman" w:cs="Times New Roman"/>
          <w:color w:val="auto"/>
          <w:highlight w:val="none"/>
        </w:rPr>
        <w:t>9</w:t>
      </w:r>
      <w:r>
        <w:rPr>
          <w:rFonts w:hint="eastAsia" w:hAnsi="Times New Roman" w:cs="Times New Roman"/>
          <w:color w:val="auto"/>
          <w:highlight w:val="none"/>
        </w:rPr>
        <w:fldChar w:fldCharType="end"/>
      </w:r>
      <w:r>
        <w:rPr>
          <w:rFonts w:hint="eastAsia" w:hAnsi="Times New Roman" w:cs="Times New Roman"/>
          <w:color w:val="auto"/>
          <w:highlight w:val="none"/>
        </w:rPr>
        <w:fldChar w:fldCharType="end"/>
      </w:r>
    </w:p>
    <w:p>
      <w:pPr>
        <w:pStyle w:val="26"/>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79" w:beforeLines="25" w:after="79" w:afterLines="25"/>
        <w:ind w:left="0" w:leftChars="0"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fldChar w:fldCharType="begin"/>
      </w:r>
      <w:r>
        <w:rPr>
          <w:rFonts w:hint="eastAsia" w:hAnsi="Times New Roman" w:cs="Times New Roman"/>
          <w:color w:val="auto"/>
          <w:highlight w:val="none"/>
        </w:rPr>
        <w:instrText xml:space="preserve"> HYPERLINK \l _Toc23338 </w:instrText>
      </w:r>
      <w:r>
        <w:rPr>
          <w:rFonts w:hint="eastAsia" w:hAnsi="Times New Roman" w:cs="Times New Roman"/>
          <w:color w:val="auto"/>
          <w:highlight w:val="none"/>
        </w:rPr>
        <w:fldChar w:fldCharType="separate"/>
      </w:r>
      <w:r>
        <w:rPr>
          <w:rFonts w:hint="eastAsia" w:hAnsi="Times New Roman" w:cs="Times New Roman"/>
          <w:color w:val="auto"/>
          <w:highlight w:val="none"/>
          <w:lang w:val="en-US" w:eastAsia="zh-CN"/>
        </w:rPr>
        <w:t>10.1  消防安全</w:t>
      </w:r>
      <w:r>
        <w:rPr>
          <w:rFonts w:hint="eastAsia" w:cs="Times New Roman"/>
          <w:color w:val="auto"/>
          <w:highlight w:val="none"/>
          <w:lang w:val="en-US" w:eastAsia="zh-CN"/>
        </w:rPr>
        <w:t>管理</w:t>
      </w:r>
      <w:r>
        <w:rPr>
          <w:rFonts w:hint="eastAsia" w:hAnsi="Times New Roman" w:cs="Times New Roman"/>
          <w:color w:val="auto"/>
          <w:highlight w:val="none"/>
        </w:rPr>
        <w:tab/>
      </w:r>
      <w:r>
        <w:rPr>
          <w:rFonts w:hint="eastAsia" w:hAnsi="Times New Roman" w:cs="Times New Roman"/>
          <w:color w:val="auto"/>
          <w:highlight w:val="none"/>
        </w:rPr>
        <w:fldChar w:fldCharType="begin"/>
      </w:r>
      <w:r>
        <w:rPr>
          <w:rFonts w:hint="eastAsia" w:hAnsi="Times New Roman" w:cs="Times New Roman"/>
          <w:color w:val="auto"/>
          <w:highlight w:val="none"/>
        </w:rPr>
        <w:instrText xml:space="preserve"> PAGEREF _Toc23338 \h </w:instrText>
      </w:r>
      <w:r>
        <w:rPr>
          <w:rFonts w:hint="eastAsia" w:hAnsi="Times New Roman" w:cs="Times New Roman"/>
          <w:color w:val="auto"/>
          <w:highlight w:val="none"/>
        </w:rPr>
        <w:fldChar w:fldCharType="separate"/>
      </w:r>
      <w:r>
        <w:rPr>
          <w:rFonts w:hint="eastAsia" w:hAnsi="Times New Roman" w:cs="Times New Roman"/>
          <w:color w:val="auto"/>
          <w:highlight w:val="none"/>
        </w:rPr>
        <w:t>9</w:t>
      </w:r>
      <w:r>
        <w:rPr>
          <w:rFonts w:hint="eastAsia" w:hAnsi="Times New Roman" w:cs="Times New Roman"/>
          <w:color w:val="auto"/>
          <w:highlight w:val="none"/>
        </w:rPr>
        <w:fldChar w:fldCharType="end"/>
      </w:r>
      <w:r>
        <w:rPr>
          <w:rFonts w:hint="eastAsia" w:hAnsi="Times New Roman" w:cs="Times New Roman"/>
          <w:color w:val="auto"/>
          <w:highlight w:val="none"/>
        </w:rPr>
        <w:fldChar w:fldCharType="end"/>
      </w:r>
    </w:p>
    <w:p>
      <w:pPr>
        <w:pStyle w:val="26"/>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79" w:beforeLines="25" w:after="79" w:afterLines="25"/>
        <w:ind w:left="0" w:leftChars="0"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fldChar w:fldCharType="begin"/>
      </w:r>
      <w:r>
        <w:rPr>
          <w:rFonts w:hint="eastAsia" w:hAnsi="Times New Roman" w:cs="Times New Roman"/>
          <w:color w:val="auto"/>
          <w:highlight w:val="none"/>
        </w:rPr>
        <w:instrText xml:space="preserve"> HYPERLINK \l _Toc26362 </w:instrText>
      </w:r>
      <w:r>
        <w:rPr>
          <w:rFonts w:hint="eastAsia" w:hAnsi="Times New Roman" w:cs="Times New Roman"/>
          <w:color w:val="auto"/>
          <w:highlight w:val="none"/>
        </w:rPr>
        <w:fldChar w:fldCharType="separate"/>
      </w:r>
      <w:r>
        <w:rPr>
          <w:rFonts w:hint="eastAsia" w:hAnsi="Times New Roman" w:cs="Times New Roman"/>
          <w:color w:val="auto"/>
          <w:highlight w:val="none"/>
          <w:lang w:val="en-US" w:eastAsia="zh-CN"/>
        </w:rPr>
        <w:t>10.2  治安安全</w:t>
      </w:r>
      <w:r>
        <w:rPr>
          <w:rFonts w:hint="eastAsia" w:cs="Times New Roman"/>
          <w:color w:val="auto"/>
          <w:highlight w:val="none"/>
          <w:lang w:val="en-US" w:eastAsia="zh-CN"/>
        </w:rPr>
        <w:t>管理</w:t>
      </w:r>
      <w:r>
        <w:rPr>
          <w:rFonts w:hint="eastAsia" w:hAnsi="Times New Roman" w:cs="Times New Roman"/>
          <w:color w:val="auto"/>
          <w:highlight w:val="none"/>
        </w:rPr>
        <w:tab/>
      </w:r>
      <w:r>
        <w:rPr>
          <w:rFonts w:hint="eastAsia" w:hAnsi="Times New Roman" w:cs="Times New Roman"/>
          <w:color w:val="auto"/>
          <w:highlight w:val="none"/>
        </w:rPr>
        <w:fldChar w:fldCharType="begin"/>
      </w:r>
      <w:r>
        <w:rPr>
          <w:rFonts w:hint="eastAsia" w:hAnsi="Times New Roman" w:cs="Times New Roman"/>
          <w:color w:val="auto"/>
          <w:highlight w:val="none"/>
        </w:rPr>
        <w:instrText xml:space="preserve"> PAGEREF _Toc26362 \h </w:instrText>
      </w:r>
      <w:r>
        <w:rPr>
          <w:rFonts w:hint="eastAsia" w:hAnsi="Times New Roman" w:cs="Times New Roman"/>
          <w:color w:val="auto"/>
          <w:highlight w:val="none"/>
        </w:rPr>
        <w:fldChar w:fldCharType="separate"/>
      </w:r>
      <w:r>
        <w:rPr>
          <w:rFonts w:hint="eastAsia" w:hAnsi="Times New Roman" w:cs="Times New Roman"/>
          <w:color w:val="auto"/>
          <w:highlight w:val="none"/>
        </w:rPr>
        <w:t>9</w:t>
      </w:r>
      <w:r>
        <w:rPr>
          <w:rFonts w:hint="eastAsia" w:hAnsi="Times New Roman" w:cs="Times New Roman"/>
          <w:color w:val="auto"/>
          <w:highlight w:val="none"/>
        </w:rPr>
        <w:fldChar w:fldCharType="end"/>
      </w:r>
      <w:r>
        <w:rPr>
          <w:rFonts w:hint="eastAsia" w:hAnsi="Times New Roman" w:cs="Times New Roman"/>
          <w:color w:val="auto"/>
          <w:highlight w:val="none"/>
        </w:rPr>
        <w:fldChar w:fldCharType="end"/>
      </w:r>
    </w:p>
    <w:p>
      <w:pPr>
        <w:pStyle w:val="26"/>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79" w:beforeLines="25" w:after="79" w:afterLines="25"/>
        <w:ind w:left="0" w:leftChars="0" w:firstLine="420" w:firstLineChars="200"/>
        <w:textAlignment w:val="auto"/>
        <w:rPr>
          <w:rFonts w:hint="eastAsia"/>
        </w:rPr>
      </w:pPr>
      <w:r>
        <w:rPr>
          <w:rFonts w:hint="eastAsia" w:hAnsi="Times New Roman" w:cs="Times New Roman"/>
          <w:color w:val="auto"/>
          <w:highlight w:val="none"/>
        </w:rPr>
        <w:fldChar w:fldCharType="begin"/>
      </w:r>
      <w:r>
        <w:rPr>
          <w:rFonts w:hint="eastAsia" w:hAnsi="Times New Roman" w:cs="Times New Roman"/>
          <w:color w:val="auto"/>
          <w:highlight w:val="none"/>
        </w:rPr>
        <w:instrText xml:space="preserve"> HYPERLINK \l _Toc26362 </w:instrText>
      </w:r>
      <w:r>
        <w:rPr>
          <w:rFonts w:hint="eastAsia" w:hAnsi="Times New Roman" w:cs="Times New Roman"/>
          <w:color w:val="auto"/>
          <w:highlight w:val="none"/>
        </w:rPr>
        <w:fldChar w:fldCharType="separate"/>
      </w:r>
      <w:r>
        <w:rPr>
          <w:rFonts w:hint="eastAsia" w:hAnsi="Times New Roman" w:cs="Times New Roman"/>
          <w:color w:val="auto"/>
          <w:highlight w:val="none"/>
          <w:lang w:val="en-US" w:eastAsia="zh-CN"/>
        </w:rPr>
        <w:t>10.</w:t>
      </w:r>
      <w:r>
        <w:rPr>
          <w:rFonts w:hint="eastAsia" w:cs="Times New Roman"/>
          <w:color w:val="auto"/>
          <w:highlight w:val="none"/>
          <w:lang w:val="en-US" w:eastAsia="zh-CN"/>
        </w:rPr>
        <w:t>3</w:t>
      </w:r>
      <w:r>
        <w:rPr>
          <w:rFonts w:hint="eastAsia" w:hAnsi="Times New Roman" w:cs="Times New Roman"/>
          <w:color w:val="auto"/>
          <w:highlight w:val="none"/>
          <w:lang w:val="en-US" w:eastAsia="zh-CN"/>
        </w:rPr>
        <w:t xml:space="preserve">  </w:t>
      </w:r>
      <w:r>
        <w:rPr>
          <w:rFonts w:hint="eastAsia" w:cs="Times New Roman"/>
          <w:color w:val="auto"/>
          <w:highlight w:val="none"/>
          <w:lang w:val="en-US" w:eastAsia="zh-CN"/>
        </w:rPr>
        <w:t>设备</w:t>
      </w:r>
      <w:r>
        <w:rPr>
          <w:rFonts w:hint="eastAsia" w:hAnsi="Times New Roman" w:cs="Times New Roman"/>
          <w:color w:val="auto"/>
          <w:highlight w:val="none"/>
          <w:lang w:val="en-US" w:eastAsia="zh-CN"/>
        </w:rPr>
        <w:t>安全</w:t>
      </w:r>
      <w:r>
        <w:rPr>
          <w:rFonts w:hint="eastAsia" w:cs="Times New Roman"/>
          <w:color w:val="auto"/>
          <w:highlight w:val="none"/>
          <w:lang w:val="en-US" w:eastAsia="zh-CN"/>
        </w:rPr>
        <w:t>管理</w:t>
      </w:r>
      <w:r>
        <w:rPr>
          <w:rFonts w:hint="eastAsia" w:hAnsi="Times New Roman" w:cs="Times New Roman"/>
          <w:color w:val="auto"/>
          <w:highlight w:val="none"/>
        </w:rPr>
        <w:tab/>
      </w:r>
      <w:r>
        <w:rPr>
          <w:rFonts w:hint="eastAsia" w:hAnsi="Times New Roman" w:cs="Times New Roman"/>
          <w:color w:val="auto"/>
          <w:highlight w:val="none"/>
        </w:rPr>
        <w:fldChar w:fldCharType="begin"/>
      </w:r>
      <w:r>
        <w:rPr>
          <w:rFonts w:hint="eastAsia" w:hAnsi="Times New Roman" w:cs="Times New Roman"/>
          <w:color w:val="auto"/>
          <w:highlight w:val="none"/>
        </w:rPr>
        <w:instrText xml:space="preserve"> PAGEREF _Toc26362 \h </w:instrText>
      </w:r>
      <w:r>
        <w:rPr>
          <w:rFonts w:hint="eastAsia" w:hAnsi="Times New Roman" w:cs="Times New Roman"/>
          <w:color w:val="auto"/>
          <w:highlight w:val="none"/>
        </w:rPr>
        <w:fldChar w:fldCharType="separate"/>
      </w:r>
      <w:r>
        <w:rPr>
          <w:rFonts w:hint="eastAsia" w:hAnsi="Times New Roman" w:cs="Times New Roman"/>
          <w:color w:val="auto"/>
          <w:highlight w:val="none"/>
        </w:rPr>
        <w:t>9</w:t>
      </w:r>
      <w:r>
        <w:rPr>
          <w:rFonts w:hint="eastAsia" w:hAnsi="Times New Roman" w:cs="Times New Roman"/>
          <w:color w:val="auto"/>
          <w:highlight w:val="none"/>
        </w:rPr>
        <w:fldChar w:fldCharType="end"/>
      </w:r>
      <w:r>
        <w:rPr>
          <w:rFonts w:hint="eastAsia" w:hAnsi="Times New Roman" w:cs="Times New Roman"/>
          <w:color w:val="auto"/>
          <w:highlight w:val="none"/>
        </w:rPr>
        <w:fldChar w:fldCharType="end"/>
      </w:r>
    </w:p>
    <w:p>
      <w:pPr>
        <w:pStyle w:val="26"/>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79" w:beforeLines="25" w:after="79" w:afterLines="25"/>
        <w:ind w:left="0" w:leftChars="0" w:firstLine="0" w:firstLineChars="0"/>
        <w:textAlignment w:val="auto"/>
        <w:rPr>
          <w:rFonts w:hint="eastAsia" w:hAnsi="Times New Roman" w:cs="Times New Roman"/>
          <w:color w:val="auto"/>
          <w:highlight w:val="none"/>
        </w:rPr>
      </w:pPr>
      <w:r>
        <w:rPr>
          <w:rFonts w:hint="eastAsia" w:hAnsi="Times New Roman" w:cs="Times New Roman"/>
          <w:color w:val="auto"/>
          <w:highlight w:val="none"/>
        </w:rPr>
        <w:fldChar w:fldCharType="begin"/>
      </w:r>
      <w:r>
        <w:rPr>
          <w:rFonts w:hint="eastAsia" w:hAnsi="Times New Roman" w:cs="Times New Roman"/>
          <w:color w:val="auto"/>
          <w:highlight w:val="none"/>
        </w:rPr>
        <w:instrText xml:space="preserve"> HYPERLINK \l _Toc11058 </w:instrText>
      </w:r>
      <w:r>
        <w:rPr>
          <w:rFonts w:hint="eastAsia" w:hAnsi="Times New Roman" w:cs="Times New Roman"/>
          <w:color w:val="auto"/>
          <w:highlight w:val="none"/>
        </w:rPr>
        <w:fldChar w:fldCharType="separate"/>
      </w:r>
      <w:r>
        <w:rPr>
          <w:rFonts w:hint="eastAsia" w:hAnsi="Times New Roman" w:cs="Times New Roman"/>
          <w:color w:val="auto"/>
          <w:highlight w:val="none"/>
          <w:lang w:val="en-US" w:eastAsia="zh-CN"/>
        </w:rPr>
        <w:t>11  市场环境管理</w:t>
      </w:r>
      <w:r>
        <w:rPr>
          <w:rFonts w:hint="eastAsia" w:hAnsi="Times New Roman" w:cs="Times New Roman"/>
          <w:color w:val="auto"/>
          <w:highlight w:val="none"/>
        </w:rPr>
        <w:tab/>
      </w:r>
      <w:r>
        <w:rPr>
          <w:rFonts w:hint="eastAsia" w:hAnsi="Times New Roman" w:cs="Times New Roman"/>
          <w:color w:val="auto"/>
          <w:highlight w:val="none"/>
        </w:rPr>
        <w:fldChar w:fldCharType="begin"/>
      </w:r>
      <w:r>
        <w:rPr>
          <w:rFonts w:hint="eastAsia" w:hAnsi="Times New Roman" w:cs="Times New Roman"/>
          <w:color w:val="auto"/>
          <w:highlight w:val="none"/>
        </w:rPr>
        <w:instrText xml:space="preserve"> PAGEREF _Toc11058 \h </w:instrText>
      </w:r>
      <w:r>
        <w:rPr>
          <w:rFonts w:hint="eastAsia" w:hAnsi="Times New Roman" w:cs="Times New Roman"/>
          <w:color w:val="auto"/>
          <w:highlight w:val="none"/>
        </w:rPr>
        <w:fldChar w:fldCharType="separate"/>
      </w:r>
      <w:r>
        <w:rPr>
          <w:rFonts w:hint="eastAsia" w:hAnsi="Times New Roman" w:cs="Times New Roman"/>
          <w:color w:val="auto"/>
          <w:highlight w:val="none"/>
        </w:rPr>
        <w:t>10</w:t>
      </w:r>
      <w:r>
        <w:rPr>
          <w:rFonts w:hint="eastAsia" w:hAnsi="Times New Roman" w:cs="Times New Roman"/>
          <w:color w:val="auto"/>
          <w:highlight w:val="none"/>
        </w:rPr>
        <w:fldChar w:fldCharType="end"/>
      </w:r>
      <w:r>
        <w:rPr>
          <w:rFonts w:hint="eastAsia" w:hAnsi="Times New Roman" w:cs="Times New Roman"/>
          <w:color w:val="auto"/>
          <w:highlight w:val="none"/>
        </w:rPr>
        <w:fldChar w:fldCharType="end"/>
      </w:r>
    </w:p>
    <w:p>
      <w:pPr>
        <w:pStyle w:val="26"/>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79" w:beforeLines="25" w:after="79" w:afterLines="25"/>
        <w:ind w:left="0" w:leftChars="0"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fldChar w:fldCharType="begin"/>
      </w:r>
      <w:r>
        <w:rPr>
          <w:rFonts w:hint="eastAsia" w:hAnsi="Times New Roman" w:cs="Times New Roman"/>
          <w:color w:val="auto"/>
          <w:highlight w:val="none"/>
        </w:rPr>
        <w:instrText xml:space="preserve"> HYPERLINK \l _Toc341 </w:instrText>
      </w:r>
      <w:r>
        <w:rPr>
          <w:rFonts w:hint="eastAsia" w:hAnsi="Times New Roman" w:cs="Times New Roman"/>
          <w:color w:val="auto"/>
          <w:highlight w:val="none"/>
        </w:rPr>
        <w:fldChar w:fldCharType="separate"/>
      </w:r>
      <w:r>
        <w:rPr>
          <w:rFonts w:hint="eastAsia" w:hAnsi="Times New Roman" w:cs="Times New Roman"/>
          <w:color w:val="auto"/>
          <w:highlight w:val="none"/>
          <w:lang w:val="en-US" w:eastAsia="zh-CN"/>
        </w:rPr>
        <w:t>11.1  卫生管理</w:t>
      </w:r>
      <w:r>
        <w:rPr>
          <w:rFonts w:hint="eastAsia" w:hAnsi="Times New Roman" w:cs="Times New Roman"/>
          <w:color w:val="auto"/>
          <w:highlight w:val="none"/>
        </w:rPr>
        <w:tab/>
      </w:r>
      <w:r>
        <w:rPr>
          <w:rFonts w:hint="eastAsia" w:hAnsi="Times New Roman" w:cs="Times New Roman"/>
          <w:color w:val="auto"/>
          <w:highlight w:val="none"/>
        </w:rPr>
        <w:fldChar w:fldCharType="begin"/>
      </w:r>
      <w:r>
        <w:rPr>
          <w:rFonts w:hint="eastAsia" w:hAnsi="Times New Roman" w:cs="Times New Roman"/>
          <w:color w:val="auto"/>
          <w:highlight w:val="none"/>
        </w:rPr>
        <w:instrText xml:space="preserve"> PAGEREF _Toc341 \h </w:instrText>
      </w:r>
      <w:r>
        <w:rPr>
          <w:rFonts w:hint="eastAsia" w:hAnsi="Times New Roman" w:cs="Times New Roman"/>
          <w:color w:val="auto"/>
          <w:highlight w:val="none"/>
        </w:rPr>
        <w:fldChar w:fldCharType="separate"/>
      </w:r>
      <w:r>
        <w:rPr>
          <w:rFonts w:hint="eastAsia" w:hAnsi="Times New Roman" w:cs="Times New Roman"/>
          <w:color w:val="auto"/>
          <w:highlight w:val="none"/>
        </w:rPr>
        <w:t>10</w:t>
      </w:r>
      <w:r>
        <w:rPr>
          <w:rFonts w:hint="eastAsia" w:hAnsi="Times New Roman" w:cs="Times New Roman"/>
          <w:color w:val="auto"/>
          <w:highlight w:val="none"/>
        </w:rPr>
        <w:fldChar w:fldCharType="end"/>
      </w:r>
      <w:r>
        <w:rPr>
          <w:rFonts w:hint="eastAsia" w:hAnsi="Times New Roman" w:cs="Times New Roman"/>
          <w:color w:val="auto"/>
          <w:highlight w:val="none"/>
        </w:rPr>
        <w:fldChar w:fldCharType="end"/>
      </w:r>
    </w:p>
    <w:p>
      <w:pPr>
        <w:pStyle w:val="26"/>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79" w:beforeLines="25" w:after="79" w:afterLines="25"/>
        <w:ind w:left="0" w:leftChars="0" w:firstLine="420" w:firstLineChars="200"/>
        <w:textAlignment w:val="auto"/>
        <w:rPr>
          <w:rFonts w:hint="eastAsia" w:hAnsi="Times New Roman" w:eastAsia="宋体" w:cs="Times New Roman"/>
          <w:color w:val="auto"/>
          <w:highlight w:val="none"/>
          <w:lang w:val="en-US" w:eastAsia="zh-CN"/>
        </w:rPr>
      </w:pPr>
      <w:r>
        <w:rPr>
          <w:rFonts w:hint="eastAsia" w:hAnsi="Times New Roman" w:cs="Times New Roman"/>
          <w:color w:val="auto"/>
          <w:highlight w:val="none"/>
        </w:rPr>
        <w:fldChar w:fldCharType="begin"/>
      </w:r>
      <w:r>
        <w:rPr>
          <w:rFonts w:hint="eastAsia" w:hAnsi="Times New Roman" w:cs="Times New Roman"/>
          <w:color w:val="auto"/>
          <w:highlight w:val="none"/>
        </w:rPr>
        <w:instrText xml:space="preserve"> HYPERLINK \l _Toc2109 </w:instrText>
      </w:r>
      <w:r>
        <w:rPr>
          <w:rFonts w:hint="eastAsia" w:hAnsi="Times New Roman" w:cs="Times New Roman"/>
          <w:color w:val="auto"/>
          <w:highlight w:val="none"/>
        </w:rPr>
        <w:fldChar w:fldCharType="separate"/>
      </w:r>
      <w:r>
        <w:rPr>
          <w:rFonts w:hint="eastAsia" w:hAnsi="Times New Roman" w:cs="Times New Roman"/>
          <w:color w:val="auto"/>
          <w:highlight w:val="none"/>
          <w:lang w:val="en-US" w:eastAsia="zh-CN"/>
        </w:rPr>
        <w:t>11.2  绿化管理</w:t>
      </w:r>
      <w:r>
        <w:rPr>
          <w:rFonts w:hint="eastAsia" w:hAnsi="Times New Roman" w:cs="Times New Roman"/>
          <w:color w:val="auto"/>
          <w:highlight w:val="none"/>
        </w:rPr>
        <w:tab/>
      </w:r>
      <w:r>
        <w:rPr>
          <w:rFonts w:hint="eastAsia" w:cs="Times New Roman"/>
          <w:color w:val="auto"/>
          <w:highlight w:val="none"/>
          <w:lang w:val="en-US" w:eastAsia="zh-CN"/>
        </w:rPr>
        <w:t>1</w:t>
      </w:r>
      <w:r>
        <w:rPr>
          <w:rFonts w:hint="eastAsia" w:hAnsi="Times New Roman" w:cs="Times New Roman"/>
          <w:color w:val="auto"/>
          <w:highlight w:val="none"/>
        </w:rPr>
        <w:fldChar w:fldCharType="end"/>
      </w:r>
      <w:r>
        <w:rPr>
          <w:rFonts w:hint="eastAsia" w:cs="Times New Roman"/>
          <w:color w:val="auto"/>
          <w:highlight w:val="none"/>
          <w:lang w:val="en-US" w:eastAsia="zh-CN"/>
        </w:rPr>
        <w:t>2</w:t>
      </w:r>
    </w:p>
    <w:p>
      <w:pPr>
        <w:pStyle w:val="26"/>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79" w:beforeLines="25" w:after="79" w:afterLines="25"/>
        <w:ind w:left="0" w:leftChars="0"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fldChar w:fldCharType="begin"/>
      </w:r>
      <w:r>
        <w:rPr>
          <w:rFonts w:hint="eastAsia" w:hAnsi="Times New Roman" w:cs="Times New Roman"/>
          <w:color w:val="auto"/>
          <w:highlight w:val="none"/>
        </w:rPr>
        <w:instrText xml:space="preserve"> HYPERLINK \l _Toc10750 </w:instrText>
      </w:r>
      <w:r>
        <w:rPr>
          <w:rFonts w:hint="eastAsia" w:hAnsi="Times New Roman" w:cs="Times New Roman"/>
          <w:color w:val="auto"/>
          <w:highlight w:val="none"/>
        </w:rPr>
        <w:fldChar w:fldCharType="separate"/>
      </w:r>
      <w:r>
        <w:rPr>
          <w:rFonts w:hint="eastAsia" w:hAnsi="Times New Roman" w:cs="Times New Roman"/>
          <w:color w:val="auto"/>
          <w:highlight w:val="none"/>
          <w:lang w:val="en-US" w:eastAsia="zh-CN"/>
        </w:rPr>
        <w:t>11.3  噪声管理</w:t>
      </w:r>
      <w:r>
        <w:rPr>
          <w:rFonts w:hint="eastAsia" w:hAnsi="Times New Roman" w:cs="Times New Roman"/>
          <w:color w:val="auto"/>
          <w:highlight w:val="none"/>
        </w:rPr>
        <w:tab/>
      </w:r>
      <w:r>
        <w:rPr>
          <w:rFonts w:hint="eastAsia" w:hAnsi="Times New Roman" w:cs="Times New Roman"/>
          <w:color w:val="auto"/>
          <w:highlight w:val="none"/>
        </w:rPr>
        <w:fldChar w:fldCharType="begin"/>
      </w:r>
      <w:r>
        <w:rPr>
          <w:rFonts w:hint="eastAsia" w:hAnsi="Times New Roman" w:cs="Times New Roman"/>
          <w:color w:val="auto"/>
          <w:highlight w:val="none"/>
        </w:rPr>
        <w:instrText xml:space="preserve"> PAGEREF _Toc10750 \h </w:instrText>
      </w:r>
      <w:r>
        <w:rPr>
          <w:rFonts w:hint="eastAsia" w:hAnsi="Times New Roman" w:cs="Times New Roman"/>
          <w:color w:val="auto"/>
          <w:highlight w:val="none"/>
        </w:rPr>
        <w:fldChar w:fldCharType="separate"/>
      </w:r>
      <w:r>
        <w:rPr>
          <w:rFonts w:hint="eastAsia" w:hAnsi="Times New Roman" w:cs="Times New Roman"/>
          <w:color w:val="auto"/>
          <w:highlight w:val="none"/>
        </w:rPr>
        <w:t>11</w:t>
      </w:r>
      <w:r>
        <w:rPr>
          <w:rFonts w:hint="eastAsia" w:hAnsi="Times New Roman" w:cs="Times New Roman"/>
          <w:color w:val="auto"/>
          <w:highlight w:val="none"/>
        </w:rPr>
        <w:fldChar w:fldCharType="end"/>
      </w:r>
      <w:r>
        <w:rPr>
          <w:rFonts w:hint="eastAsia" w:hAnsi="Times New Roman" w:cs="Times New Roman"/>
          <w:color w:val="auto"/>
          <w:highlight w:val="none"/>
        </w:rPr>
        <w:fldChar w:fldCharType="end"/>
      </w:r>
    </w:p>
    <w:p>
      <w:pPr>
        <w:pStyle w:val="26"/>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79" w:beforeLines="25" w:after="79" w:afterLines="25"/>
        <w:ind w:left="0" w:leftChars="0" w:firstLine="0" w:firstLineChars="0"/>
        <w:textAlignment w:val="auto"/>
        <w:rPr>
          <w:rFonts w:hint="eastAsia" w:hAnsi="Times New Roman" w:cs="Times New Roman"/>
          <w:color w:val="auto"/>
          <w:highlight w:val="none"/>
        </w:rPr>
      </w:pPr>
      <w:r>
        <w:rPr>
          <w:rFonts w:hint="eastAsia" w:hAnsi="Times New Roman" w:cs="Times New Roman"/>
          <w:color w:val="auto"/>
          <w:highlight w:val="none"/>
        </w:rPr>
        <w:fldChar w:fldCharType="begin"/>
      </w:r>
      <w:r>
        <w:rPr>
          <w:rFonts w:hint="eastAsia" w:hAnsi="Times New Roman" w:cs="Times New Roman"/>
          <w:color w:val="auto"/>
          <w:highlight w:val="none"/>
        </w:rPr>
        <w:instrText xml:space="preserve"> HYPERLINK \l _Toc27133 </w:instrText>
      </w:r>
      <w:r>
        <w:rPr>
          <w:rFonts w:hint="eastAsia" w:hAnsi="Times New Roman" w:cs="Times New Roman"/>
          <w:color w:val="auto"/>
          <w:highlight w:val="none"/>
        </w:rPr>
        <w:fldChar w:fldCharType="separate"/>
      </w:r>
      <w:r>
        <w:rPr>
          <w:rFonts w:hint="eastAsia" w:hAnsi="Times New Roman" w:cs="Times New Roman"/>
          <w:color w:val="auto"/>
          <w:highlight w:val="none"/>
          <w:lang w:val="en-US" w:eastAsia="zh-CN"/>
        </w:rPr>
        <w:t>12  可持续发展建设</w:t>
      </w:r>
      <w:r>
        <w:rPr>
          <w:rFonts w:hint="eastAsia" w:hAnsi="Times New Roman" w:cs="Times New Roman"/>
          <w:color w:val="auto"/>
          <w:highlight w:val="none"/>
        </w:rPr>
        <w:tab/>
      </w:r>
      <w:r>
        <w:rPr>
          <w:rFonts w:hint="eastAsia" w:hAnsi="Times New Roman" w:cs="Times New Roman"/>
          <w:color w:val="auto"/>
          <w:highlight w:val="none"/>
        </w:rPr>
        <w:fldChar w:fldCharType="begin"/>
      </w:r>
      <w:r>
        <w:rPr>
          <w:rFonts w:hint="eastAsia" w:hAnsi="Times New Roman" w:cs="Times New Roman"/>
          <w:color w:val="auto"/>
          <w:highlight w:val="none"/>
        </w:rPr>
        <w:instrText xml:space="preserve"> PAGEREF _Toc27133 \h </w:instrText>
      </w:r>
      <w:r>
        <w:rPr>
          <w:rFonts w:hint="eastAsia" w:hAnsi="Times New Roman" w:cs="Times New Roman"/>
          <w:color w:val="auto"/>
          <w:highlight w:val="none"/>
        </w:rPr>
        <w:fldChar w:fldCharType="separate"/>
      </w:r>
      <w:r>
        <w:rPr>
          <w:rFonts w:hint="eastAsia" w:hAnsi="Times New Roman" w:cs="Times New Roman"/>
          <w:color w:val="auto"/>
          <w:highlight w:val="none"/>
        </w:rPr>
        <w:t>11</w:t>
      </w:r>
      <w:r>
        <w:rPr>
          <w:rFonts w:hint="eastAsia" w:hAnsi="Times New Roman" w:cs="Times New Roman"/>
          <w:color w:val="auto"/>
          <w:highlight w:val="none"/>
        </w:rPr>
        <w:fldChar w:fldCharType="end"/>
      </w:r>
      <w:r>
        <w:rPr>
          <w:rFonts w:hint="eastAsia" w:hAnsi="Times New Roman" w:cs="Times New Roman"/>
          <w:color w:val="auto"/>
          <w:highlight w:val="none"/>
        </w:rPr>
        <w:fldChar w:fldCharType="end"/>
      </w:r>
    </w:p>
    <w:p>
      <w:pPr>
        <w:pStyle w:val="26"/>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79" w:beforeLines="25" w:after="79" w:afterLines="25"/>
        <w:ind w:left="0" w:leftChars="0"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fldChar w:fldCharType="begin"/>
      </w:r>
      <w:r>
        <w:rPr>
          <w:rFonts w:hint="eastAsia" w:hAnsi="Times New Roman" w:cs="Times New Roman"/>
          <w:color w:val="auto"/>
          <w:highlight w:val="none"/>
        </w:rPr>
        <w:instrText xml:space="preserve"> HYPERLINK \l _Toc8237 </w:instrText>
      </w:r>
      <w:r>
        <w:rPr>
          <w:rFonts w:hint="eastAsia" w:hAnsi="Times New Roman" w:cs="Times New Roman"/>
          <w:color w:val="auto"/>
          <w:highlight w:val="none"/>
        </w:rPr>
        <w:fldChar w:fldCharType="separate"/>
      </w:r>
      <w:r>
        <w:rPr>
          <w:rFonts w:hint="eastAsia" w:hAnsi="Times New Roman" w:cs="Times New Roman"/>
          <w:color w:val="auto"/>
          <w:highlight w:val="none"/>
          <w:lang w:val="en-US" w:eastAsia="zh-CN"/>
        </w:rPr>
        <w:t>12.1  绿色运营</w:t>
      </w:r>
      <w:r>
        <w:rPr>
          <w:rFonts w:hint="eastAsia" w:hAnsi="Times New Roman" w:cs="Times New Roman"/>
          <w:color w:val="auto"/>
          <w:highlight w:val="none"/>
        </w:rPr>
        <w:tab/>
      </w:r>
      <w:r>
        <w:rPr>
          <w:rFonts w:hint="eastAsia" w:hAnsi="Times New Roman" w:cs="Times New Roman"/>
          <w:color w:val="auto"/>
          <w:highlight w:val="none"/>
        </w:rPr>
        <w:fldChar w:fldCharType="begin"/>
      </w:r>
      <w:r>
        <w:rPr>
          <w:rFonts w:hint="eastAsia" w:hAnsi="Times New Roman" w:cs="Times New Roman"/>
          <w:color w:val="auto"/>
          <w:highlight w:val="none"/>
        </w:rPr>
        <w:instrText xml:space="preserve"> PAGEREF _Toc8237 \h </w:instrText>
      </w:r>
      <w:r>
        <w:rPr>
          <w:rFonts w:hint="eastAsia" w:hAnsi="Times New Roman" w:cs="Times New Roman"/>
          <w:color w:val="auto"/>
          <w:highlight w:val="none"/>
        </w:rPr>
        <w:fldChar w:fldCharType="separate"/>
      </w:r>
      <w:r>
        <w:rPr>
          <w:rFonts w:hint="eastAsia" w:hAnsi="Times New Roman" w:cs="Times New Roman"/>
          <w:color w:val="auto"/>
          <w:highlight w:val="none"/>
        </w:rPr>
        <w:t>11</w:t>
      </w:r>
      <w:r>
        <w:rPr>
          <w:rFonts w:hint="eastAsia" w:hAnsi="Times New Roman" w:cs="Times New Roman"/>
          <w:color w:val="auto"/>
          <w:highlight w:val="none"/>
        </w:rPr>
        <w:fldChar w:fldCharType="end"/>
      </w:r>
      <w:r>
        <w:rPr>
          <w:rFonts w:hint="eastAsia" w:hAnsi="Times New Roman" w:cs="Times New Roman"/>
          <w:color w:val="auto"/>
          <w:highlight w:val="none"/>
        </w:rPr>
        <w:fldChar w:fldCharType="end"/>
      </w:r>
    </w:p>
    <w:p>
      <w:pPr>
        <w:pStyle w:val="26"/>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79" w:beforeLines="25" w:after="79" w:afterLines="25"/>
        <w:ind w:left="0" w:leftChars="0"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fldChar w:fldCharType="begin"/>
      </w:r>
      <w:r>
        <w:rPr>
          <w:rFonts w:hint="eastAsia" w:hAnsi="Times New Roman" w:cs="Times New Roman"/>
          <w:color w:val="auto"/>
          <w:highlight w:val="none"/>
        </w:rPr>
        <w:instrText xml:space="preserve"> HYPERLINK \l _Toc10563 </w:instrText>
      </w:r>
      <w:r>
        <w:rPr>
          <w:rFonts w:hint="eastAsia" w:hAnsi="Times New Roman" w:cs="Times New Roman"/>
          <w:color w:val="auto"/>
          <w:highlight w:val="none"/>
        </w:rPr>
        <w:fldChar w:fldCharType="separate"/>
      </w:r>
      <w:r>
        <w:rPr>
          <w:rFonts w:hint="eastAsia" w:hAnsi="Times New Roman" w:cs="Times New Roman"/>
          <w:color w:val="auto"/>
          <w:highlight w:val="none"/>
          <w:lang w:val="en-US" w:eastAsia="zh-CN"/>
        </w:rPr>
        <w:t>12.2  循环经济</w:t>
      </w:r>
      <w:r>
        <w:rPr>
          <w:rFonts w:hint="eastAsia" w:hAnsi="Times New Roman" w:cs="Times New Roman"/>
          <w:color w:val="auto"/>
          <w:highlight w:val="none"/>
        </w:rPr>
        <w:tab/>
      </w:r>
      <w:r>
        <w:rPr>
          <w:rFonts w:hint="eastAsia" w:hAnsi="Times New Roman" w:cs="Times New Roman"/>
          <w:color w:val="auto"/>
          <w:highlight w:val="none"/>
        </w:rPr>
        <w:fldChar w:fldCharType="begin"/>
      </w:r>
      <w:r>
        <w:rPr>
          <w:rFonts w:hint="eastAsia" w:hAnsi="Times New Roman" w:cs="Times New Roman"/>
          <w:color w:val="auto"/>
          <w:highlight w:val="none"/>
        </w:rPr>
        <w:instrText xml:space="preserve"> PAGEREF _Toc10563 \h </w:instrText>
      </w:r>
      <w:r>
        <w:rPr>
          <w:rFonts w:hint="eastAsia" w:hAnsi="Times New Roman" w:cs="Times New Roman"/>
          <w:color w:val="auto"/>
          <w:highlight w:val="none"/>
        </w:rPr>
        <w:fldChar w:fldCharType="separate"/>
      </w:r>
      <w:r>
        <w:rPr>
          <w:rFonts w:hint="eastAsia" w:hAnsi="Times New Roman" w:cs="Times New Roman"/>
          <w:color w:val="auto"/>
          <w:highlight w:val="none"/>
        </w:rPr>
        <w:t>11</w:t>
      </w:r>
      <w:r>
        <w:rPr>
          <w:rFonts w:hint="eastAsia" w:hAnsi="Times New Roman" w:cs="Times New Roman"/>
          <w:color w:val="auto"/>
          <w:highlight w:val="none"/>
        </w:rPr>
        <w:fldChar w:fldCharType="end"/>
      </w:r>
      <w:r>
        <w:rPr>
          <w:rFonts w:hint="eastAsia" w:hAnsi="Times New Roman" w:cs="Times New Roman"/>
          <w:color w:val="auto"/>
          <w:highlight w:val="none"/>
        </w:rPr>
        <w:fldChar w:fldCharType="end"/>
      </w:r>
    </w:p>
    <w:p>
      <w:pPr>
        <w:pStyle w:val="26"/>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79" w:beforeLines="25" w:after="79" w:afterLines="25"/>
        <w:ind w:left="0" w:leftChars="0" w:firstLine="0" w:firstLineChars="0"/>
        <w:textAlignment w:val="auto"/>
        <w:rPr>
          <w:rFonts w:hint="eastAsia" w:hAnsi="Times New Roman" w:cs="Times New Roman"/>
          <w:color w:val="auto"/>
          <w:highlight w:val="none"/>
        </w:rPr>
      </w:pPr>
      <w:r>
        <w:rPr>
          <w:rFonts w:hint="eastAsia" w:hAnsi="Times New Roman" w:cs="Times New Roman"/>
          <w:color w:val="auto"/>
          <w:highlight w:val="none"/>
        </w:rPr>
        <w:fldChar w:fldCharType="begin"/>
      </w:r>
      <w:r>
        <w:rPr>
          <w:rFonts w:hint="eastAsia" w:hAnsi="Times New Roman" w:cs="Times New Roman"/>
          <w:color w:val="auto"/>
          <w:highlight w:val="none"/>
        </w:rPr>
        <w:instrText xml:space="preserve"> HYPERLINK \l _Toc8317 </w:instrText>
      </w:r>
      <w:r>
        <w:rPr>
          <w:rFonts w:hint="eastAsia" w:hAnsi="Times New Roman" w:cs="Times New Roman"/>
          <w:color w:val="auto"/>
          <w:highlight w:val="none"/>
        </w:rPr>
        <w:fldChar w:fldCharType="separate"/>
      </w:r>
      <w:r>
        <w:rPr>
          <w:rFonts w:hint="eastAsia" w:hAnsi="Times New Roman" w:cs="Times New Roman"/>
          <w:color w:val="auto"/>
          <w:highlight w:val="none"/>
          <w:lang w:val="en-US" w:eastAsia="zh-CN"/>
        </w:rPr>
        <w:t>13  诚信经营管理</w:t>
      </w:r>
      <w:r>
        <w:rPr>
          <w:rFonts w:hint="eastAsia" w:hAnsi="Times New Roman" w:cs="Times New Roman"/>
          <w:color w:val="auto"/>
          <w:highlight w:val="none"/>
        </w:rPr>
        <w:tab/>
      </w:r>
      <w:r>
        <w:rPr>
          <w:rFonts w:hint="eastAsia" w:hAnsi="Times New Roman" w:cs="Times New Roman"/>
          <w:color w:val="auto"/>
          <w:highlight w:val="none"/>
        </w:rPr>
        <w:fldChar w:fldCharType="begin"/>
      </w:r>
      <w:r>
        <w:rPr>
          <w:rFonts w:hint="eastAsia" w:hAnsi="Times New Roman" w:cs="Times New Roman"/>
          <w:color w:val="auto"/>
          <w:highlight w:val="none"/>
        </w:rPr>
        <w:instrText xml:space="preserve"> PAGEREF _Toc8317 \h </w:instrText>
      </w:r>
      <w:r>
        <w:rPr>
          <w:rFonts w:hint="eastAsia" w:hAnsi="Times New Roman" w:cs="Times New Roman"/>
          <w:color w:val="auto"/>
          <w:highlight w:val="none"/>
        </w:rPr>
        <w:fldChar w:fldCharType="separate"/>
      </w:r>
      <w:r>
        <w:rPr>
          <w:rFonts w:hint="eastAsia" w:hAnsi="Times New Roman" w:cs="Times New Roman"/>
          <w:color w:val="auto"/>
          <w:highlight w:val="none"/>
        </w:rPr>
        <w:t>11</w:t>
      </w:r>
      <w:r>
        <w:rPr>
          <w:rFonts w:hint="eastAsia" w:hAnsi="Times New Roman" w:cs="Times New Roman"/>
          <w:color w:val="auto"/>
          <w:highlight w:val="none"/>
        </w:rPr>
        <w:fldChar w:fldCharType="end"/>
      </w:r>
      <w:r>
        <w:rPr>
          <w:rFonts w:hint="eastAsia" w:hAnsi="Times New Roman" w:cs="Times New Roman"/>
          <w:color w:val="auto"/>
          <w:highlight w:val="none"/>
        </w:rPr>
        <w:fldChar w:fldCharType="end"/>
      </w:r>
    </w:p>
    <w:p>
      <w:pPr>
        <w:pStyle w:val="26"/>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79" w:beforeLines="25" w:after="79" w:afterLines="25"/>
        <w:ind w:left="0" w:leftChars="0"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fldChar w:fldCharType="begin"/>
      </w:r>
      <w:r>
        <w:rPr>
          <w:rFonts w:hint="eastAsia" w:hAnsi="Times New Roman" w:cs="Times New Roman"/>
          <w:color w:val="auto"/>
          <w:highlight w:val="none"/>
        </w:rPr>
        <w:instrText xml:space="preserve"> HYPERLINK \l _Toc780 </w:instrText>
      </w:r>
      <w:r>
        <w:rPr>
          <w:rFonts w:hint="eastAsia" w:hAnsi="Times New Roman" w:cs="Times New Roman"/>
          <w:color w:val="auto"/>
          <w:highlight w:val="none"/>
        </w:rPr>
        <w:fldChar w:fldCharType="separate"/>
      </w:r>
      <w:r>
        <w:rPr>
          <w:rFonts w:hint="eastAsia" w:hAnsi="Times New Roman" w:cs="Times New Roman"/>
          <w:color w:val="auto"/>
          <w:highlight w:val="none"/>
          <w:lang w:val="en-US" w:eastAsia="zh-CN"/>
        </w:rPr>
        <w:t>13.1  诚信承诺</w:t>
      </w:r>
      <w:r>
        <w:rPr>
          <w:rFonts w:hint="eastAsia" w:hAnsi="Times New Roman" w:cs="Times New Roman"/>
          <w:color w:val="auto"/>
          <w:highlight w:val="none"/>
        </w:rPr>
        <w:tab/>
      </w:r>
      <w:r>
        <w:rPr>
          <w:rFonts w:hint="eastAsia" w:hAnsi="Times New Roman" w:cs="Times New Roman"/>
          <w:color w:val="auto"/>
          <w:highlight w:val="none"/>
        </w:rPr>
        <w:fldChar w:fldCharType="begin"/>
      </w:r>
      <w:r>
        <w:rPr>
          <w:rFonts w:hint="eastAsia" w:hAnsi="Times New Roman" w:cs="Times New Roman"/>
          <w:color w:val="auto"/>
          <w:highlight w:val="none"/>
        </w:rPr>
        <w:instrText xml:space="preserve"> PAGEREF _Toc780 \h </w:instrText>
      </w:r>
      <w:r>
        <w:rPr>
          <w:rFonts w:hint="eastAsia" w:hAnsi="Times New Roman" w:cs="Times New Roman"/>
          <w:color w:val="auto"/>
          <w:highlight w:val="none"/>
        </w:rPr>
        <w:fldChar w:fldCharType="separate"/>
      </w:r>
      <w:r>
        <w:rPr>
          <w:rFonts w:hint="eastAsia" w:hAnsi="Times New Roman" w:cs="Times New Roman"/>
          <w:color w:val="auto"/>
          <w:highlight w:val="none"/>
        </w:rPr>
        <w:t>11</w:t>
      </w:r>
      <w:r>
        <w:rPr>
          <w:rFonts w:hint="eastAsia" w:hAnsi="Times New Roman" w:cs="Times New Roman"/>
          <w:color w:val="auto"/>
          <w:highlight w:val="none"/>
        </w:rPr>
        <w:fldChar w:fldCharType="end"/>
      </w:r>
      <w:r>
        <w:rPr>
          <w:rFonts w:hint="eastAsia" w:hAnsi="Times New Roman" w:cs="Times New Roman"/>
          <w:color w:val="auto"/>
          <w:highlight w:val="none"/>
        </w:rPr>
        <w:fldChar w:fldCharType="end"/>
      </w:r>
    </w:p>
    <w:p>
      <w:pPr>
        <w:pStyle w:val="26"/>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79" w:beforeLines="25" w:after="79" w:afterLines="25"/>
        <w:ind w:left="0" w:leftChars="0"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fldChar w:fldCharType="begin"/>
      </w:r>
      <w:r>
        <w:rPr>
          <w:rFonts w:hint="eastAsia" w:hAnsi="Times New Roman" w:cs="Times New Roman"/>
          <w:color w:val="auto"/>
          <w:highlight w:val="none"/>
        </w:rPr>
        <w:instrText xml:space="preserve"> HYPERLINK \l _Toc17308 </w:instrText>
      </w:r>
      <w:r>
        <w:rPr>
          <w:rFonts w:hint="eastAsia" w:hAnsi="Times New Roman" w:cs="Times New Roman"/>
          <w:color w:val="auto"/>
          <w:highlight w:val="none"/>
        </w:rPr>
        <w:fldChar w:fldCharType="separate"/>
      </w:r>
      <w:r>
        <w:rPr>
          <w:rFonts w:hint="eastAsia" w:hAnsi="Times New Roman" w:cs="Times New Roman"/>
          <w:color w:val="auto"/>
          <w:highlight w:val="none"/>
          <w:lang w:val="en-US" w:eastAsia="zh-CN"/>
        </w:rPr>
        <w:t>13.2  诚信档案</w:t>
      </w:r>
      <w:r>
        <w:rPr>
          <w:rFonts w:hint="eastAsia" w:hAnsi="Times New Roman" w:cs="Times New Roman"/>
          <w:color w:val="auto"/>
          <w:highlight w:val="none"/>
        </w:rPr>
        <w:tab/>
      </w:r>
      <w:r>
        <w:rPr>
          <w:rFonts w:hint="eastAsia" w:hAnsi="Times New Roman" w:cs="Times New Roman"/>
          <w:color w:val="auto"/>
          <w:highlight w:val="none"/>
        </w:rPr>
        <w:fldChar w:fldCharType="begin"/>
      </w:r>
      <w:r>
        <w:rPr>
          <w:rFonts w:hint="eastAsia" w:hAnsi="Times New Roman" w:cs="Times New Roman"/>
          <w:color w:val="auto"/>
          <w:highlight w:val="none"/>
        </w:rPr>
        <w:instrText xml:space="preserve"> PAGEREF _Toc17308 \h </w:instrText>
      </w:r>
      <w:r>
        <w:rPr>
          <w:rFonts w:hint="eastAsia" w:hAnsi="Times New Roman" w:cs="Times New Roman"/>
          <w:color w:val="auto"/>
          <w:highlight w:val="none"/>
        </w:rPr>
        <w:fldChar w:fldCharType="separate"/>
      </w:r>
      <w:r>
        <w:rPr>
          <w:rFonts w:hint="eastAsia" w:hAnsi="Times New Roman" w:cs="Times New Roman"/>
          <w:color w:val="auto"/>
          <w:highlight w:val="none"/>
        </w:rPr>
        <w:t>11</w:t>
      </w:r>
      <w:r>
        <w:rPr>
          <w:rFonts w:hint="eastAsia" w:hAnsi="Times New Roman" w:cs="Times New Roman"/>
          <w:color w:val="auto"/>
          <w:highlight w:val="none"/>
        </w:rPr>
        <w:fldChar w:fldCharType="end"/>
      </w:r>
      <w:r>
        <w:rPr>
          <w:rFonts w:hint="eastAsia" w:hAnsi="Times New Roman" w:cs="Times New Roman"/>
          <w:color w:val="auto"/>
          <w:highlight w:val="none"/>
        </w:rPr>
        <w:fldChar w:fldCharType="end"/>
      </w:r>
    </w:p>
    <w:p>
      <w:pPr>
        <w:pStyle w:val="26"/>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79" w:beforeLines="25" w:after="79" w:afterLines="25"/>
        <w:ind w:left="0" w:leftChars="0" w:firstLine="420" w:firstLineChars="200"/>
        <w:textAlignment w:val="auto"/>
        <w:rPr>
          <w:rFonts w:hint="eastAsia" w:hAnsi="Times New Roman" w:eastAsia="宋体" w:cs="Times New Roman"/>
          <w:color w:val="auto"/>
          <w:highlight w:val="none"/>
          <w:lang w:val="en-US" w:eastAsia="zh-CN"/>
        </w:rPr>
      </w:pPr>
      <w:r>
        <w:rPr>
          <w:rFonts w:hint="eastAsia" w:hAnsi="Times New Roman" w:cs="Times New Roman"/>
          <w:color w:val="auto"/>
          <w:highlight w:val="none"/>
        </w:rPr>
        <w:fldChar w:fldCharType="begin"/>
      </w:r>
      <w:r>
        <w:rPr>
          <w:rFonts w:hint="eastAsia" w:hAnsi="Times New Roman" w:cs="Times New Roman"/>
          <w:color w:val="auto"/>
          <w:highlight w:val="none"/>
        </w:rPr>
        <w:instrText xml:space="preserve"> HYPERLINK \l _Toc18018 </w:instrText>
      </w:r>
      <w:r>
        <w:rPr>
          <w:rFonts w:hint="eastAsia" w:hAnsi="Times New Roman" w:cs="Times New Roman"/>
          <w:color w:val="auto"/>
          <w:highlight w:val="none"/>
        </w:rPr>
        <w:fldChar w:fldCharType="separate"/>
      </w:r>
      <w:r>
        <w:rPr>
          <w:rFonts w:hint="eastAsia" w:hAnsi="Times New Roman" w:cs="Times New Roman"/>
          <w:color w:val="auto"/>
          <w:highlight w:val="none"/>
          <w:lang w:val="en-US" w:eastAsia="zh-CN"/>
        </w:rPr>
        <w:t xml:space="preserve">13.3  </w:t>
      </w:r>
      <w:r>
        <w:rPr>
          <w:rFonts w:hint="eastAsia" w:cs="Times New Roman"/>
          <w:color w:val="auto"/>
          <w:highlight w:val="none"/>
          <w:lang w:val="en-US" w:eastAsia="zh-CN"/>
        </w:rPr>
        <w:t>市场</w:t>
      </w:r>
      <w:r>
        <w:rPr>
          <w:rFonts w:hint="eastAsia" w:hAnsi="Times New Roman" w:cs="Times New Roman"/>
          <w:color w:val="auto"/>
          <w:highlight w:val="none"/>
          <w:lang w:val="en-US" w:eastAsia="zh-CN"/>
        </w:rPr>
        <w:t>评价</w:t>
      </w:r>
      <w:r>
        <w:rPr>
          <w:rFonts w:hint="eastAsia" w:hAnsi="Times New Roman" w:cs="Times New Roman"/>
          <w:color w:val="auto"/>
          <w:highlight w:val="none"/>
        </w:rPr>
        <w:tab/>
      </w:r>
      <w:r>
        <w:rPr>
          <w:rFonts w:hint="eastAsia" w:cs="Times New Roman"/>
          <w:color w:val="auto"/>
          <w:highlight w:val="none"/>
          <w:lang w:val="en-US" w:eastAsia="zh-CN"/>
        </w:rPr>
        <w:t>1</w:t>
      </w:r>
      <w:r>
        <w:rPr>
          <w:rFonts w:hint="eastAsia" w:hAnsi="Times New Roman" w:cs="Times New Roman"/>
          <w:color w:val="auto"/>
          <w:highlight w:val="none"/>
        </w:rPr>
        <w:fldChar w:fldCharType="end"/>
      </w:r>
      <w:r>
        <w:rPr>
          <w:rFonts w:hint="eastAsia" w:cs="Times New Roman"/>
          <w:color w:val="auto"/>
          <w:highlight w:val="none"/>
          <w:lang w:val="en-US" w:eastAsia="zh-CN"/>
        </w:rPr>
        <w:t>2</w:t>
      </w:r>
    </w:p>
    <w:p>
      <w:pPr>
        <w:pStyle w:val="26"/>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79" w:beforeLines="25" w:after="79" w:afterLines="25"/>
        <w:ind w:left="0" w:leftChars="0" w:firstLine="0" w:firstLineChars="0"/>
        <w:textAlignment w:val="auto"/>
        <w:rPr>
          <w:rFonts w:hint="eastAsia" w:hAnsi="Times New Roman" w:cs="Times New Roman"/>
          <w:color w:val="auto"/>
          <w:highlight w:val="none"/>
        </w:rPr>
      </w:pPr>
      <w:r>
        <w:rPr>
          <w:rFonts w:hint="eastAsia" w:hAnsi="Times New Roman" w:cs="Times New Roman"/>
          <w:color w:val="auto"/>
          <w:highlight w:val="none"/>
        </w:rPr>
        <w:fldChar w:fldCharType="begin"/>
      </w:r>
      <w:r>
        <w:rPr>
          <w:rFonts w:hint="eastAsia" w:hAnsi="Times New Roman" w:cs="Times New Roman"/>
          <w:color w:val="auto"/>
          <w:highlight w:val="none"/>
        </w:rPr>
        <w:instrText xml:space="preserve"> HYPERLINK \l _Toc14619 </w:instrText>
      </w:r>
      <w:r>
        <w:rPr>
          <w:rFonts w:hint="eastAsia" w:hAnsi="Times New Roman" w:cs="Times New Roman"/>
          <w:color w:val="auto"/>
          <w:highlight w:val="none"/>
        </w:rPr>
        <w:fldChar w:fldCharType="separate"/>
      </w:r>
      <w:r>
        <w:rPr>
          <w:rFonts w:hint="eastAsia" w:hAnsi="Times New Roman" w:cs="Times New Roman"/>
          <w:color w:val="auto"/>
          <w:highlight w:val="none"/>
          <w:lang w:val="en-US" w:eastAsia="zh-CN"/>
        </w:rPr>
        <w:t>14  评价与改进</w:t>
      </w:r>
      <w:r>
        <w:rPr>
          <w:rFonts w:hint="eastAsia" w:hAnsi="Times New Roman" w:cs="Times New Roman"/>
          <w:color w:val="auto"/>
          <w:highlight w:val="none"/>
        </w:rPr>
        <w:tab/>
      </w:r>
      <w:r>
        <w:rPr>
          <w:rFonts w:hint="eastAsia" w:hAnsi="Times New Roman" w:cs="Times New Roman"/>
          <w:color w:val="auto"/>
          <w:highlight w:val="none"/>
        </w:rPr>
        <w:fldChar w:fldCharType="begin"/>
      </w:r>
      <w:r>
        <w:rPr>
          <w:rFonts w:hint="eastAsia" w:hAnsi="Times New Roman" w:cs="Times New Roman"/>
          <w:color w:val="auto"/>
          <w:highlight w:val="none"/>
        </w:rPr>
        <w:instrText xml:space="preserve"> PAGEREF _Toc14619 \h </w:instrText>
      </w:r>
      <w:r>
        <w:rPr>
          <w:rFonts w:hint="eastAsia" w:hAnsi="Times New Roman" w:cs="Times New Roman"/>
          <w:color w:val="auto"/>
          <w:highlight w:val="none"/>
        </w:rPr>
        <w:fldChar w:fldCharType="separate"/>
      </w:r>
      <w:r>
        <w:rPr>
          <w:rFonts w:hint="eastAsia" w:hAnsi="Times New Roman" w:cs="Times New Roman"/>
          <w:color w:val="auto"/>
          <w:highlight w:val="none"/>
        </w:rPr>
        <w:t>12</w:t>
      </w:r>
      <w:r>
        <w:rPr>
          <w:rFonts w:hint="eastAsia" w:hAnsi="Times New Roman" w:cs="Times New Roman"/>
          <w:color w:val="auto"/>
          <w:highlight w:val="none"/>
        </w:rPr>
        <w:fldChar w:fldCharType="end"/>
      </w:r>
      <w:r>
        <w:rPr>
          <w:rFonts w:hint="eastAsia" w:hAnsi="Times New Roman" w:cs="Times New Roman"/>
          <w:color w:val="auto"/>
          <w:highlight w:val="none"/>
        </w:rPr>
        <w:fldChar w:fldCharType="end"/>
      </w:r>
    </w:p>
    <w:p>
      <w:pPr>
        <w:pStyle w:val="26"/>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79" w:beforeLines="25" w:after="79" w:afterLines="25"/>
        <w:ind w:left="0" w:leftChars="0"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fldChar w:fldCharType="begin"/>
      </w:r>
      <w:r>
        <w:rPr>
          <w:rFonts w:hint="eastAsia" w:hAnsi="Times New Roman" w:cs="Times New Roman"/>
          <w:color w:val="auto"/>
          <w:highlight w:val="none"/>
        </w:rPr>
        <w:instrText xml:space="preserve"> HYPERLINK \l _Toc22145 </w:instrText>
      </w:r>
      <w:r>
        <w:rPr>
          <w:rFonts w:hint="eastAsia" w:hAnsi="Times New Roman" w:cs="Times New Roman"/>
          <w:color w:val="auto"/>
          <w:highlight w:val="none"/>
        </w:rPr>
        <w:fldChar w:fldCharType="separate"/>
      </w:r>
      <w:r>
        <w:rPr>
          <w:rFonts w:hint="eastAsia" w:hAnsi="Times New Roman" w:cs="Times New Roman"/>
          <w:color w:val="auto"/>
          <w:highlight w:val="none"/>
          <w:lang w:val="en-US" w:eastAsia="zh-CN"/>
        </w:rPr>
        <w:t>14.1  评价指标</w:t>
      </w:r>
      <w:r>
        <w:rPr>
          <w:rFonts w:hint="eastAsia" w:hAnsi="Times New Roman" w:cs="Times New Roman"/>
          <w:color w:val="auto"/>
          <w:highlight w:val="none"/>
        </w:rPr>
        <w:tab/>
      </w:r>
      <w:r>
        <w:rPr>
          <w:rFonts w:hint="eastAsia" w:hAnsi="Times New Roman" w:cs="Times New Roman"/>
          <w:color w:val="auto"/>
          <w:highlight w:val="none"/>
        </w:rPr>
        <w:fldChar w:fldCharType="begin"/>
      </w:r>
      <w:r>
        <w:rPr>
          <w:rFonts w:hint="eastAsia" w:hAnsi="Times New Roman" w:cs="Times New Roman"/>
          <w:color w:val="auto"/>
          <w:highlight w:val="none"/>
        </w:rPr>
        <w:instrText xml:space="preserve"> PAGEREF _Toc22145 \h </w:instrText>
      </w:r>
      <w:r>
        <w:rPr>
          <w:rFonts w:hint="eastAsia" w:hAnsi="Times New Roman" w:cs="Times New Roman"/>
          <w:color w:val="auto"/>
          <w:highlight w:val="none"/>
        </w:rPr>
        <w:fldChar w:fldCharType="separate"/>
      </w:r>
      <w:r>
        <w:rPr>
          <w:rFonts w:hint="eastAsia" w:hAnsi="Times New Roman" w:cs="Times New Roman"/>
          <w:color w:val="auto"/>
          <w:highlight w:val="none"/>
        </w:rPr>
        <w:t>12</w:t>
      </w:r>
      <w:r>
        <w:rPr>
          <w:rFonts w:hint="eastAsia" w:hAnsi="Times New Roman" w:cs="Times New Roman"/>
          <w:color w:val="auto"/>
          <w:highlight w:val="none"/>
        </w:rPr>
        <w:fldChar w:fldCharType="end"/>
      </w:r>
      <w:r>
        <w:rPr>
          <w:rFonts w:hint="eastAsia" w:hAnsi="Times New Roman" w:cs="Times New Roman"/>
          <w:color w:val="auto"/>
          <w:highlight w:val="none"/>
        </w:rPr>
        <w:fldChar w:fldCharType="end"/>
      </w:r>
    </w:p>
    <w:p>
      <w:pPr>
        <w:pStyle w:val="26"/>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79" w:beforeLines="25" w:after="79" w:afterLines="25"/>
        <w:ind w:left="0" w:leftChars="0" w:firstLine="420" w:firstLineChars="200"/>
        <w:textAlignment w:val="auto"/>
        <w:rPr>
          <w:rFonts w:hint="eastAsia" w:hAnsi="Times New Roman" w:cs="Times New Roman"/>
          <w:color w:val="auto"/>
          <w:highlight w:val="none"/>
        </w:rPr>
      </w:pPr>
      <w:r>
        <w:rPr>
          <w:rFonts w:hint="eastAsia" w:hAnsi="Times New Roman" w:cs="Times New Roman"/>
          <w:color w:val="auto"/>
          <w:highlight w:val="none"/>
        </w:rPr>
        <w:fldChar w:fldCharType="begin"/>
      </w:r>
      <w:r>
        <w:rPr>
          <w:rFonts w:hint="eastAsia" w:hAnsi="Times New Roman" w:cs="Times New Roman"/>
          <w:color w:val="auto"/>
          <w:highlight w:val="none"/>
        </w:rPr>
        <w:instrText xml:space="preserve"> HYPERLINK \l _Toc10633 </w:instrText>
      </w:r>
      <w:r>
        <w:rPr>
          <w:rFonts w:hint="eastAsia" w:hAnsi="Times New Roman" w:cs="Times New Roman"/>
          <w:color w:val="auto"/>
          <w:highlight w:val="none"/>
        </w:rPr>
        <w:fldChar w:fldCharType="separate"/>
      </w:r>
      <w:r>
        <w:rPr>
          <w:rFonts w:hint="eastAsia" w:hAnsi="Times New Roman" w:cs="Times New Roman"/>
          <w:color w:val="auto"/>
          <w:highlight w:val="none"/>
          <w:lang w:val="en-US" w:eastAsia="zh-CN"/>
        </w:rPr>
        <w:t>14.2  评价程序</w:t>
      </w:r>
      <w:r>
        <w:rPr>
          <w:rFonts w:hint="eastAsia" w:hAnsi="Times New Roman" w:cs="Times New Roman"/>
          <w:color w:val="auto"/>
          <w:highlight w:val="none"/>
        </w:rPr>
        <w:tab/>
      </w:r>
      <w:r>
        <w:rPr>
          <w:rFonts w:hint="eastAsia" w:hAnsi="Times New Roman" w:cs="Times New Roman"/>
          <w:color w:val="auto"/>
          <w:highlight w:val="none"/>
        </w:rPr>
        <w:fldChar w:fldCharType="begin"/>
      </w:r>
      <w:r>
        <w:rPr>
          <w:rFonts w:hint="eastAsia" w:hAnsi="Times New Roman" w:cs="Times New Roman"/>
          <w:color w:val="auto"/>
          <w:highlight w:val="none"/>
        </w:rPr>
        <w:instrText xml:space="preserve"> PAGEREF _Toc10633 \h </w:instrText>
      </w:r>
      <w:r>
        <w:rPr>
          <w:rFonts w:hint="eastAsia" w:hAnsi="Times New Roman" w:cs="Times New Roman"/>
          <w:color w:val="auto"/>
          <w:highlight w:val="none"/>
        </w:rPr>
        <w:fldChar w:fldCharType="separate"/>
      </w:r>
      <w:r>
        <w:rPr>
          <w:rFonts w:hint="eastAsia" w:hAnsi="Times New Roman" w:cs="Times New Roman"/>
          <w:color w:val="auto"/>
          <w:highlight w:val="none"/>
        </w:rPr>
        <w:t>12</w:t>
      </w:r>
      <w:r>
        <w:rPr>
          <w:rFonts w:hint="eastAsia" w:hAnsi="Times New Roman" w:cs="Times New Roman"/>
          <w:color w:val="auto"/>
          <w:highlight w:val="none"/>
        </w:rPr>
        <w:fldChar w:fldCharType="end"/>
      </w:r>
      <w:r>
        <w:rPr>
          <w:rFonts w:hint="eastAsia" w:hAnsi="Times New Roman" w:cs="Times New Roman"/>
          <w:color w:val="auto"/>
          <w:highlight w:val="none"/>
        </w:rPr>
        <w:fldChar w:fldCharType="end"/>
      </w:r>
    </w:p>
    <w:p>
      <w:pPr>
        <w:pStyle w:val="26"/>
        <w:keepNext w:val="0"/>
        <w:keepLines w:val="0"/>
        <w:pageBreakBefore w:val="0"/>
        <w:widowControl w:val="0"/>
        <w:tabs>
          <w:tab w:val="right" w:leader="dot" w:pos="9354"/>
          <w:tab w:val="clear" w:pos="9241"/>
        </w:tabs>
        <w:kinsoku/>
        <w:wordWrap/>
        <w:overflowPunct/>
        <w:topLinePunct w:val="0"/>
        <w:autoSpaceDE/>
        <w:autoSpaceDN/>
        <w:bidi w:val="0"/>
        <w:adjustRightInd/>
        <w:snapToGrid/>
        <w:spacing w:before="79" w:beforeLines="25" w:after="79" w:afterLines="25"/>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hAnsi="Times New Roman" w:cs="Times New Roman"/>
          <w:color w:val="auto"/>
          <w:highlight w:val="none"/>
        </w:rPr>
        <w:fldChar w:fldCharType="begin"/>
      </w:r>
      <w:r>
        <w:rPr>
          <w:rFonts w:hint="eastAsia" w:hAnsi="Times New Roman" w:cs="Times New Roman"/>
          <w:color w:val="auto"/>
          <w:highlight w:val="none"/>
        </w:rPr>
        <w:instrText xml:space="preserve"> HYPERLINK \l _Toc19191 </w:instrText>
      </w:r>
      <w:r>
        <w:rPr>
          <w:rFonts w:hint="eastAsia" w:hAnsi="Times New Roman" w:cs="Times New Roman"/>
          <w:color w:val="auto"/>
          <w:highlight w:val="none"/>
        </w:rPr>
        <w:fldChar w:fldCharType="separate"/>
      </w:r>
      <w:r>
        <w:rPr>
          <w:rFonts w:hint="eastAsia" w:hAnsi="Times New Roman" w:cs="Times New Roman"/>
          <w:color w:val="auto"/>
          <w:highlight w:val="none"/>
          <w:lang w:val="en-US" w:eastAsia="zh-CN"/>
        </w:rPr>
        <w:t>14.3  改进机制</w:t>
      </w:r>
      <w:r>
        <w:rPr>
          <w:rFonts w:hint="eastAsia" w:hAnsi="Times New Roman" w:cs="Times New Roman"/>
          <w:color w:val="auto"/>
          <w:highlight w:val="none"/>
        </w:rPr>
        <w:tab/>
      </w:r>
      <w:r>
        <w:rPr>
          <w:rFonts w:hint="eastAsia" w:cs="Times New Roman"/>
          <w:color w:val="auto"/>
          <w:highlight w:val="none"/>
          <w:lang w:val="en-US" w:eastAsia="zh-CN"/>
        </w:rPr>
        <w:t>1</w:t>
      </w:r>
      <w:r>
        <w:rPr>
          <w:rFonts w:hint="eastAsia" w:hAnsi="Times New Roman" w:cs="Times New Roman"/>
          <w:color w:val="auto"/>
          <w:highlight w:val="none"/>
        </w:rPr>
        <w:fldChar w:fldCharType="end"/>
      </w:r>
      <w:r>
        <w:rPr>
          <w:rFonts w:hint="eastAsia" w:cs="Times New Roman"/>
          <w:color w:val="auto"/>
          <w:highlight w:val="none"/>
          <w:lang w:val="en-US" w:eastAsia="zh-CN"/>
        </w:rPr>
        <w:t>3</w:t>
      </w:r>
    </w:p>
    <w:p>
      <w:pPr>
        <w:pStyle w:val="185"/>
        <w:keepNext w:val="0"/>
        <w:keepLines w:val="0"/>
        <w:pageBreakBefore w:val="0"/>
        <w:widowControl w:val="0"/>
        <w:kinsoku/>
        <w:wordWrap/>
        <w:overflowPunct/>
        <w:topLinePunct w:val="0"/>
        <w:autoSpaceDE/>
        <w:autoSpaceDN/>
        <w:bidi w:val="0"/>
        <w:adjustRightInd/>
        <w:snapToGrid/>
        <w:spacing w:before="0" w:after="0" w:afterLines="0"/>
        <w:ind w:left="0" w:leftChars="0" w:firstLine="0" w:firstLineChars="0"/>
        <w:textAlignment w:val="auto"/>
        <w:rPr>
          <w:color w:val="auto"/>
          <w:highlight w:val="none"/>
        </w:rPr>
        <w:sectPr>
          <w:pgSz w:w="11906" w:h="16838"/>
          <w:pgMar w:top="567" w:right="1134" w:bottom="1134" w:left="1417" w:header="1418" w:footer="1134" w:gutter="284"/>
          <w:pgBorders>
            <w:top w:val="none" w:sz="0" w:space="0"/>
            <w:left w:val="none" w:sz="0" w:space="0"/>
            <w:bottom w:val="none" w:sz="0" w:space="0"/>
            <w:right w:val="none" w:sz="0" w:space="0"/>
          </w:pgBorders>
          <w:pgNumType w:fmt="upperRoman" w:start="2"/>
          <w:cols w:space="425" w:num="1"/>
          <w:formProt w:val="0"/>
          <w:titlePg/>
          <w:docGrid w:type="lines" w:linePitch="312" w:charSpace="0"/>
        </w:sectPr>
      </w:pPr>
      <w:r>
        <w:rPr>
          <w:rFonts w:hint="eastAsia" w:ascii="宋体" w:hAnsi="宋体" w:eastAsia="宋体" w:cs="宋体"/>
          <w:color w:val="auto"/>
          <w:sz w:val="21"/>
          <w:szCs w:val="21"/>
          <w:highlight w:val="none"/>
        </w:rPr>
        <w:fldChar w:fldCharType="end"/>
      </w:r>
    </w:p>
    <w:bookmarkEnd w:id="0"/>
    <w:bookmarkEnd w:id="1"/>
    <w:bookmarkEnd w:id="2"/>
    <w:bookmarkEnd w:id="3"/>
    <w:p>
      <w:pPr>
        <w:rPr>
          <w:rFonts w:hint="eastAsia"/>
          <w:color w:val="auto"/>
          <w:highlight w:val="none"/>
          <w:lang w:val="en-US" w:eastAsia="zh-CN"/>
        </w:rPr>
      </w:pPr>
      <w:bookmarkStart w:id="4" w:name="BookMark2"/>
    </w:p>
    <w:p>
      <w:pPr>
        <w:keepNext w:val="0"/>
        <w:keepLines w:val="0"/>
        <w:pageBreakBefore w:val="0"/>
        <w:widowControl w:val="0"/>
        <w:kinsoku/>
        <w:wordWrap/>
        <w:overflowPunct/>
        <w:topLinePunct w:val="0"/>
        <w:autoSpaceDE/>
        <w:autoSpaceDN/>
        <w:bidi w:val="0"/>
        <w:adjustRightInd/>
        <w:snapToGrid/>
        <w:spacing w:before="640" w:after="560"/>
        <w:jc w:val="center"/>
        <w:textAlignment w:val="auto"/>
        <w:rPr>
          <w:color w:val="auto"/>
          <w:sz w:val="44"/>
          <w:szCs w:val="44"/>
          <w:highlight w:val="none"/>
        </w:rPr>
      </w:pPr>
      <w:r>
        <w:rPr>
          <w:rFonts w:hint="eastAsia" w:ascii="黑体" w:hAnsi="黑体" w:eastAsia="黑体" w:cs="黑体"/>
          <w:color w:val="auto"/>
          <w:sz w:val="44"/>
          <w:szCs w:val="44"/>
          <w:highlight w:val="none"/>
          <w:lang w:val="en-US" w:eastAsia="zh-CN"/>
        </w:rPr>
        <w:t>引    言</w:t>
      </w:r>
    </w:p>
    <w:p>
      <w:pPr>
        <w:pStyle w:val="187"/>
        <w:ind w:firstLine="420"/>
        <w:rPr>
          <w:rFonts w:hint="eastAsia"/>
          <w:color w:val="auto"/>
          <w:highlight w:val="none"/>
          <w:lang w:val="en-US" w:eastAsia="zh-CN"/>
        </w:rPr>
      </w:pPr>
      <w:r>
        <w:rPr>
          <w:rFonts w:hint="eastAsia"/>
          <w:color w:val="auto"/>
          <w:highlight w:val="none"/>
          <w:lang w:val="en-US" w:eastAsia="zh-CN"/>
        </w:rPr>
        <w:t>深圳作为中国特色社会主义先行示范区和国家创新型城市，始终以高标准引领高质量发展，致力于构建具有国际竞争力的现代化产业体系。近年来，随着居民生活品质提升和消费结构升级，家居产业已成为深圳市推动现代化服务业与先进制造业深度融合、满足人民美好生活需要的重要领域。随着粤港澳大湾区建设的深入推进和居民生活水平的持续提高，消费者对家居产品的功能性、安全性、环保性及智能化水平提出了更高要求，亟须通过标准化建设规范行业发展、引导技术创新。</w:t>
      </w:r>
    </w:p>
    <w:p>
      <w:pPr>
        <w:pStyle w:val="187"/>
        <w:ind w:firstLine="420"/>
        <w:rPr>
          <w:rFonts w:hint="default"/>
          <w:color w:val="auto"/>
          <w:highlight w:val="none"/>
          <w:lang w:val="en-US" w:eastAsia="zh-CN"/>
        </w:rPr>
      </w:pPr>
      <w:r>
        <w:rPr>
          <w:rFonts w:hint="eastAsia"/>
          <w:color w:val="auto"/>
          <w:highlight w:val="none"/>
          <w:lang w:val="en-US" w:eastAsia="zh-CN"/>
        </w:rPr>
        <w:t>本文件紧密结合深圳市家居产业数字化、定制化、场景化发展趋势，以及“双碳”目标下的绿色低碳转型需求。本文件充分吸纳国内外先进技术成果，融合深圳在智能家居、物联网、新材料等领域的创新实践，围绕产品设计、生产制造、安装交付、售后服务等全生命周期环节提出技术要求和评价规范，旨在实现以下目标：一是强化质量安全底线，明确家居产品在环保性能、电气安全、结构稳定性等方面的强制性指标，保障消费者健康与权益；二是引导技术创新应用，推动智能家居系统互联互通、适老化家居设计、绿色建材使用等前沿领域标准化突破；三是构建产业协同生态，通过规范供应链管理、服务流程等要求，促进上下游企业协同发展，提升“深圳家居”品牌国际竞争力。</w:t>
      </w:r>
      <w:r>
        <w:rPr>
          <w:rFonts w:hint="eastAsia"/>
          <w:color w:val="auto"/>
          <w:highlight w:val="none"/>
          <w:lang w:val="en-US" w:eastAsia="zh-CN"/>
        </w:rPr>
        <w:br w:type="textWrapping"/>
      </w:r>
      <w:r>
        <w:rPr>
          <w:rFonts w:hint="eastAsia"/>
          <w:color w:val="auto"/>
          <w:highlight w:val="none"/>
          <w:lang w:val="en-US" w:eastAsia="zh-CN"/>
        </w:rPr>
        <w:t xml:space="preserve">    本文件的实施将助力深圳市打造全球家居产业创新高地，为粤港澳大湾区家居消费升级提供技术支撑，并为国家家居行业标准体系建设贡献“深圳经验”。</w:t>
      </w:r>
    </w:p>
    <w:p>
      <w:pPr>
        <w:pStyle w:val="187"/>
        <w:ind w:firstLine="420"/>
        <w:rPr>
          <w:color w:val="auto"/>
          <w:highlight w:val="none"/>
        </w:rPr>
      </w:pPr>
    </w:p>
    <w:p>
      <w:pPr>
        <w:pStyle w:val="187"/>
        <w:ind w:firstLine="420"/>
        <w:rPr>
          <w:color w:val="auto"/>
          <w:highlight w:val="none"/>
        </w:rPr>
      </w:pPr>
    </w:p>
    <w:p>
      <w:pPr>
        <w:pStyle w:val="187"/>
        <w:ind w:firstLine="420"/>
        <w:rPr>
          <w:color w:val="auto"/>
          <w:highlight w:val="none"/>
        </w:rPr>
      </w:pPr>
    </w:p>
    <w:p>
      <w:pPr>
        <w:pStyle w:val="187"/>
        <w:ind w:firstLine="420"/>
        <w:rPr>
          <w:color w:val="auto"/>
          <w:highlight w:val="none"/>
        </w:rPr>
      </w:pPr>
    </w:p>
    <w:p>
      <w:pPr>
        <w:pStyle w:val="187"/>
        <w:ind w:firstLine="420"/>
        <w:rPr>
          <w:color w:val="auto"/>
          <w:highlight w:val="none"/>
        </w:rPr>
      </w:pPr>
    </w:p>
    <w:p>
      <w:pPr>
        <w:pStyle w:val="187"/>
        <w:ind w:firstLine="420"/>
        <w:rPr>
          <w:color w:val="auto"/>
          <w:highlight w:val="none"/>
        </w:rPr>
      </w:pPr>
    </w:p>
    <w:p>
      <w:pPr>
        <w:pStyle w:val="187"/>
        <w:ind w:firstLine="420"/>
        <w:rPr>
          <w:color w:val="auto"/>
          <w:highlight w:val="none"/>
        </w:rPr>
      </w:pPr>
    </w:p>
    <w:p>
      <w:pPr>
        <w:pStyle w:val="187"/>
        <w:ind w:firstLine="420"/>
        <w:rPr>
          <w:color w:val="auto"/>
          <w:highlight w:val="none"/>
        </w:rPr>
        <w:sectPr>
          <w:headerReference r:id="rId7" w:type="default"/>
          <w:footerReference r:id="rId8" w:type="default"/>
          <w:footerReference r:id="rId9" w:type="even"/>
          <w:pgSz w:w="11906" w:h="16838"/>
          <w:pgMar w:top="1928" w:right="1134" w:bottom="1134" w:left="1134" w:header="1418" w:footer="1134" w:gutter="284"/>
          <w:pgBorders>
            <w:top w:val="none" w:sz="0" w:space="0"/>
            <w:left w:val="none" w:sz="0" w:space="0"/>
            <w:bottom w:val="none" w:sz="0" w:space="0"/>
            <w:right w:val="none" w:sz="0" w:space="0"/>
          </w:pgBorders>
          <w:pgNumType w:fmt="upperRoman"/>
          <w:cols w:space="425" w:num="1"/>
          <w:formProt w:val="0"/>
          <w:docGrid w:type="lines" w:linePitch="312" w:charSpace="0"/>
        </w:sectPr>
      </w:pPr>
    </w:p>
    <w:bookmarkEnd w:id="4"/>
    <w:p>
      <w:pPr>
        <w:spacing w:line="20" w:lineRule="exact"/>
        <w:jc w:val="center"/>
        <w:rPr>
          <w:rFonts w:ascii="黑体" w:hAnsi="黑体" w:eastAsia="黑体"/>
          <w:color w:val="auto"/>
          <w:sz w:val="32"/>
          <w:szCs w:val="32"/>
          <w:highlight w:val="none"/>
        </w:rPr>
      </w:pPr>
      <w:bookmarkStart w:id="5" w:name="BookMark4"/>
    </w:p>
    <w:p>
      <w:pPr>
        <w:spacing w:line="20" w:lineRule="exact"/>
        <w:jc w:val="center"/>
        <w:rPr>
          <w:rFonts w:ascii="黑体" w:hAnsi="黑体" w:eastAsia="黑体"/>
          <w:color w:val="auto"/>
          <w:sz w:val="32"/>
          <w:szCs w:val="32"/>
          <w:highlight w:val="none"/>
        </w:rPr>
      </w:pPr>
    </w:p>
    <w:sdt>
      <w:sdtPr>
        <w:rPr>
          <w:color w:val="auto"/>
          <w:highlight w:val="none"/>
        </w:rPr>
        <w:tag w:val="NEW_STAND_NAME"/>
        <w:id w:val="595910757"/>
        <w:lock w:val="sdtLocked"/>
        <w:placeholder>
          <w:docPart w:val="{ced74dd5-36a9-4754-acad-f1f67678dfd4}"/>
        </w:placeholder>
      </w:sdtPr>
      <w:sdtEndPr>
        <w:rPr>
          <w:color w:val="auto"/>
          <w:highlight w:val="none"/>
        </w:rPr>
      </w:sdtEndPr>
      <w:sdtContent>
        <w:p>
          <w:pPr>
            <w:pStyle w:val="188"/>
            <w:spacing w:before="3" w:beforeLines="1" w:after="686" w:afterLines="220"/>
            <w:rPr>
              <w:color w:val="auto"/>
              <w:highlight w:val="none"/>
            </w:rPr>
          </w:pPr>
          <w:bookmarkStart w:id="6" w:name="NEW_STAND_NAME"/>
          <w:r>
            <w:rPr>
              <w:rFonts w:hint="eastAsia"/>
              <w:color w:val="auto"/>
              <w:highlight w:val="none"/>
              <w:lang w:val="en-US" w:eastAsia="zh-CN"/>
            </w:rPr>
            <w:t>家装建材专业市场</w:t>
          </w:r>
          <w:r>
            <w:rPr>
              <w:rFonts w:hint="eastAsia"/>
              <w:color w:val="auto"/>
              <w:highlight w:val="none"/>
            </w:rPr>
            <w:t>管理规范</w:t>
          </w:r>
        </w:p>
      </w:sdtContent>
    </w:sdt>
    <w:bookmarkEnd w:id="6"/>
    <w:p>
      <w:pPr>
        <w:pStyle w:val="189"/>
        <w:keepNext w:val="0"/>
        <w:keepLines w:val="0"/>
        <w:pageBreakBefore w:val="0"/>
        <w:widowControl/>
        <w:kinsoku/>
        <w:wordWrap/>
        <w:overflowPunct/>
        <w:topLinePunct w:val="0"/>
        <w:autoSpaceDE/>
        <w:autoSpaceDN/>
        <w:bidi w:val="0"/>
        <w:adjustRightInd/>
        <w:snapToGrid/>
        <w:spacing w:before="312" w:after="312"/>
        <w:textAlignment w:val="auto"/>
        <w:rPr>
          <w:color w:val="auto"/>
          <w:highlight w:val="none"/>
        </w:rPr>
      </w:pPr>
      <w:bookmarkStart w:id="7" w:name="_Toc16537"/>
      <w:bookmarkStart w:id="8" w:name="_Toc110254752"/>
      <w:bookmarkStart w:id="9" w:name="_Toc97191423"/>
      <w:bookmarkStart w:id="10" w:name="_Toc26648465"/>
      <w:bookmarkStart w:id="11" w:name="_Toc17233333"/>
      <w:bookmarkStart w:id="12" w:name="_Toc24884218"/>
      <w:bookmarkStart w:id="13" w:name="_Toc17233325"/>
      <w:bookmarkStart w:id="14" w:name="_Toc110324702"/>
      <w:bookmarkStart w:id="15" w:name="_Toc26986771"/>
      <w:bookmarkStart w:id="16" w:name="_Toc26718930"/>
      <w:bookmarkStart w:id="17" w:name="_Toc26986530"/>
      <w:bookmarkStart w:id="18" w:name="_Toc110237895"/>
      <w:bookmarkStart w:id="19" w:name="_Toc24884211"/>
      <w:bookmarkStart w:id="20" w:name="_Toc110270878"/>
      <w:r>
        <w:rPr>
          <w:rFonts w:hint="eastAsia"/>
          <w:color w:val="auto"/>
          <w:highlight w:val="none"/>
        </w:rPr>
        <w:t>范围</w:t>
      </w:r>
      <w:bookmarkEnd w:id="7"/>
      <w:bookmarkEnd w:id="8"/>
      <w:bookmarkEnd w:id="9"/>
      <w:bookmarkEnd w:id="10"/>
      <w:bookmarkEnd w:id="11"/>
      <w:bookmarkEnd w:id="12"/>
      <w:bookmarkEnd w:id="13"/>
      <w:bookmarkEnd w:id="14"/>
      <w:bookmarkEnd w:id="15"/>
      <w:bookmarkEnd w:id="16"/>
      <w:bookmarkEnd w:id="17"/>
      <w:bookmarkEnd w:id="18"/>
      <w:bookmarkEnd w:id="19"/>
      <w:bookmarkEnd w:id="20"/>
    </w:p>
    <w:p>
      <w:pPr>
        <w:pStyle w:val="187"/>
        <w:keepNext w:val="0"/>
        <w:keepLines w:val="0"/>
        <w:pageBreakBefore w:val="0"/>
        <w:widowControl/>
        <w:kinsoku/>
        <w:wordWrap/>
        <w:overflowPunct/>
        <w:topLinePunct w:val="0"/>
        <w:autoSpaceDE w:val="0"/>
        <w:autoSpaceDN w:val="0"/>
        <w:bidi w:val="0"/>
        <w:adjustRightInd/>
        <w:snapToGrid/>
        <w:ind w:firstLine="420"/>
        <w:textAlignment w:val="auto"/>
        <w:rPr>
          <w:color w:val="auto"/>
          <w:highlight w:val="none"/>
        </w:rPr>
      </w:pPr>
      <w:bookmarkStart w:id="21" w:name="_Toc24884219"/>
      <w:bookmarkStart w:id="22" w:name="_Toc17233326"/>
      <w:bookmarkStart w:id="23" w:name="_Toc26648466"/>
      <w:bookmarkStart w:id="24" w:name="_Toc24884212"/>
      <w:bookmarkStart w:id="25" w:name="_Toc17233334"/>
      <w:r>
        <w:rPr>
          <w:rFonts w:hint="eastAsia"/>
          <w:color w:val="auto"/>
          <w:highlight w:val="none"/>
        </w:rPr>
        <w:t>本文件规定了</w:t>
      </w:r>
      <w:r>
        <w:rPr>
          <w:rFonts w:hint="eastAsia"/>
          <w:color w:val="auto"/>
          <w:highlight w:val="none"/>
          <w:lang w:val="en-US" w:eastAsia="zh-CN"/>
        </w:rPr>
        <w:t>家装建材专业市场</w:t>
      </w:r>
      <w:r>
        <w:rPr>
          <w:rFonts w:hint="eastAsia"/>
          <w:color w:val="auto"/>
          <w:highlight w:val="none"/>
        </w:rPr>
        <w:t>在</w:t>
      </w:r>
      <w:r>
        <w:rPr>
          <w:rFonts w:hint="eastAsia"/>
          <w:color w:val="auto"/>
          <w:highlight w:val="none"/>
          <w:lang w:val="en-US" w:eastAsia="zh-CN"/>
        </w:rPr>
        <w:t>组织管理</w:t>
      </w:r>
      <w:r>
        <w:rPr>
          <w:rFonts w:hint="eastAsia"/>
          <w:color w:val="auto"/>
          <w:highlight w:val="none"/>
        </w:rPr>
        <w:t>、准入与退出管理、质量管理、经营秩序管理、安全管理、环境卫生管理、设备设施器材管理、可持续发展管理以及评价分级</w:t>
      </w:r>
      <w:r>
        <w:rPr>
          <w:rFonts w:hint="eastAsia"/>
          <w:color w:val="auto"/>
          <w:highlight w:val="none"/>
          <w:lang w:val="en-US" w:eastAsia="zh-CN"/>
        </w:rPr>
        <w:t>方面的技术要求和管理规范</w:t>
      </w:r>
      <w:r>
        <w:rPr>
          <w:rFonts w:hint="eastAsia"/>
          <w:color w:val="auto"/>
          <w:highlight w:val="none"/>
        </w:rPr>
        <w:t>。</w:t>
      </w:r>
    </w:p>
    <w:p>
      <w:pPr>
        <w:pStyle w:val="187"/>
        <w:keepNext w:val="0"/>
        <w:keepLines w:val="0"/>
        <w:pageBreakBefore w:val="0"/>
        <w:widowControl/>
        <w:kinsoku/>
        <w:wordWrap/>
        <w:overflowPunct/>
        <w:topLinePunct w:val="0"/>
        <w:autoSpaceDE w:val="0"/>
        <w:autoSpaceDN w:val="0"/>
        <w:bidi w:val="0"/>
        <w:adjustRightInd/>
        <w:snapToGrid/>
        <w:ind w:firstLine="420"/>
        <w:textAlignment w:val="auto"/>
        <w:rPr>
          <w:color w:val="auto"/>
          <w:highlight w:val="none"/>
        </w:rPr>
      </w:pPr>
      <w:r>
        <w:rPr>
          <w:rFonts w:hint="eastAsia"/>
          <w:color w:val="auto"/>
          <w:highlight w:val="none"/>
        </w:rPr>
        <w:t>本文件适用于深圳市</w:t>
      </w:r>
      <w:r>
        <w:rPr>
          <w:rFonts w:hint="eastAsia"/>
          <w:color w:val="auto"/>
          <w:highlight w:val="none"/>
          <w:lang w:val="en-US" w:eastAsia="zh-CN"/>
        </w:rPr>
        <w:t>行政区域内</w:t>
      </w:r>
      <w:r>
        <w:rPr>
          <w:rFonts w:hint="eastAsia"/>
          <w:color w:val="auto"/>
          <w:highlight w:val="none"/>
        </w:rPr>
        <w:t>（包括深汕合作区）</w:t>
      </w:r>
      <w:r>
        <w:rPr>
          <w:rFonts w:hint="eastAsia"/>
          <w:color w:val="auto"/>
          <w:highlight w:val="none"/>
          <w:lang w:val="en-US" w:eastAsia="zh-CN"/>
        </w:rPr>
        <w:t>各类家装建材专业市场</w:t>
      </w:r>
      <w:r>
        <w:rPr>
          <w:rFonts w:hint="eastAsia"/>
          <w:color w:val="auto"/>
          <w:highlight w:val="none"/>
        </w:rPr>
        <w:t>的开办、</w:t>
      </w:r>
      <w:r>
        <w:rPr>
          <w:rFonts w:hint="eastAsia"/>
          <w:color w:val="auto"/>
          <w:highlight w:val="none"/>
          <w:lang w:val="en-US" w:eastAsia="zh-CN"/>
        </w:rPr>
        <w:t>运营</w:t>
      </w:r>
      <w:r>
        <w:rPr>
          <w:rFonts w:hint="eastAsia"/>
          <w:color w:val="auto"/>
          <w:highlight w:val="none"/>
        </w:rPr>
        <w:t>、</w:t>
      </w:r>
      <w:r>
        <w:rPr>
          <w:rFonts w:hint="eastAsia"/>
          <w:color w:val="auto"/>
          <w:highlight w:val="none"/>
          <w:lang w:val="en-US" w:eastAsia="zh-CN"/>
        </w:rPr>
        <w:t>服务及管理活动，市场开办方、入驻商户、配套服务供应商及其他相关方</w:t>
      </w:r>
      <w:r>
        <w:rPr>
          <w:rFonts w:hint="eastAsia"/>
          <w:color w:val="auto"/>
          <w:highlight w:val="none"/>
        </w:rPr>
        <w:t>。</w:t>
      </w:r>
    </w:p>
    <w:p>
      <w:pPr>
        <w:pStyle w:val="189"/>
        <w:keepNext w:val="0"/>
        <w:keepLines w:val="0"/>
        <w:pageBreakBefore w:val="0"/>
        <w:widowControl/>
        <w:kinsoku/>
        <w:wordWrap/>
        <w:overflowPunct/>
        <w:topLinePunct w:val="0"/>
        <w:autoSpaceDE/>
        <w:autoSpaceDN/>
        <w:bidi w:val="0"/>
        <w:adjustRightInd/>
        <w:snapToGrid/>
        <w:spacing w:before="312" w:after="312"/>
        <w:textAlignment w:val="auto"/>
        <w:rPr>
          <w:color w:val="auto"/>
          <w:highlight w:val="none"/>
        </w:rPr>
      </w:pPr>
      <w:bookmarkStart w:id="26" w:name="_Toc14732"/>
      <w:bookmarkStart w:id="27" w:name="_Toc110324703"/>
      <w:bookmarkStart w:id="28" w:name="_Toc26986772"/>
      <w:bookmarkStart w:id="29" w:name="_Toc110237896"/>
      <w:bookmarkStart w:id="30" w:name="_Toc110270879"/>
      <w:bookmarkStart w:id="31" w:name="_Toc97191424"/>
      <w:bookmarkStart w:id="32" w:name="_Toc26718931"/>
      <w:bookmarkStart w:id="33" w:name="_Toc110254753"/>
      <w:bookmarkStart w:id="34" w:name="_Toc26986531"/>
      <w:r>
        <w:rPr>
          <w:rFonts w:hint="eastAsia"/>
          <w:color w:val="auto"/>
          <w:highlight w:val="none"/>
        </w:rPr>
        <w:t>规范性引用文件</w:t>
      </w:r>
      <w:bookmarkEnd w:id="21"/>
      <w:bookmarkEnd w:id="22"/>
      <w:bookmarkEnd w:id="23"/>
      <w:bookmarkEnd w:id="24"/>
      <w:bookmarkEnd w:id="25"/>
      <w:bookmarkEnd w:id="26"/>
      <w:bookmarkEnd w:id="27"/>
      <w:bookmarkEnd w:id="28"/>
      <w:bookmarkEnd w:id="29"/>
      <w:bookmarkEnd w:id="30"/>
      <w:bookmarkEnd w:id="31"/>
      <w:bookmarkEnd w:id="32"/>
      <w:bookmarkEnd w:id="33"/>
      <w:bookmarkEnd w:id="34"/>
    </w:p>
    <w:sdt>
      <w:sdtPr>
        <w:rPr>
          <w:rFonts w:hint="eastAsia"/>
          <w:color w:val="auto"/>
          <w:highlight w:val="none"/>
        </w:rPr>
        <w:id w:val="715848253"/>
        <w:placeholder>
          <w:docPart w:val="{afeeaec9-cbab-47e7-9e9a-504cfcff3a7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color w:val="auto"/>
          <w:highlight w:val="none"/>
        </w:rPr>
      </w:sdtEndPr>
      <w:sdtContent>
        <w:p>
          <w:pPr>
            <w:pStyle w:val="187"/>
            <w:ind w:firstLine="420"/>
            <w:rPr>
              <w:color w:val="auto"/>
              <w:highlight w:val="none"/>
            </w:rPr>
          </w:pPr>
          <w:r>
            <w:rPr>
              <w:rFonts w:hint="eastAsia"/>
              <w:color w:val="auto"/>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ind w:firstLine="420" w:firstLineChars="200"/>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GB 2894</w:t>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安全标志及其使用导则</w:t>
      </w:r>
    </w:p>
    <w:p>
      <w:pPr>
        <w:ind w:firstLine="420" w:firstLineChars="20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GB/T 17217公共厕所卫生标准</w:t>
      </w:r>
    </w:p>
    <w:p>
      <w:pPr>
        <w:ind w:firstLine="420" w:firstLineChars="20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 18580室内装饰装修材料</w:t>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人造板及其制品中甲醛释放量</w:t>
      </w:r>
    </w:p>
    <w:p>
      <w:pPr>
        <w:ind w:firstLine="420" w:firstLineChars="20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 50016建筑设计防火规范</w:t>
      </w:r>
    </w:p>
    <w:p>
      <w:pPr>
        <w:pStyle w:val="187"/>
        <w:ind w:left="420" w:leftChars="200" w:firstLine="0" w:firstLineChars="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GB 50054</w:t>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lang w:val="en-US" w:eastAsia="zh-CN"/>
        </w:rPr>
        <w:t>低压配电设计规范</w:t>
      </w:r>
    </w:p>
    <w:p>
      <w:pPr>
        <w:pStyle w:val="187"/>
        <w:ind w:left="420" w:leftChars="200" w:firstLine="0" w:firstLineChars="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GB 50055</w:t>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lang w:val="en-US" w:eastAsia="zh-CN"/>
        </w:rPr>
        <w:t>通用用电设备配电设计规范</w:t>
      </w:r>
    </w:p>
    <w:p>
      <w:pPr>
        <w:ind w:firstLine="420" w:firstLineChars="20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 50189公共建筑节能设计标准</w:t>
      </w:r>
    </w:p>
    <w:p>
      <w:pPr>
        <w:ind w:firstLine="420" w:firstLineChars="20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 50222建筑内部装修设计防火规范</w:t>
      </w:r>
    </w:p>
    <w:p>
      <w:pPr>
        <w:pStyle w:val="187"/>
        <w:ind w:left="420" w:leftChars="200" w:firstLine="0" w:firstLineChars="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GB 50243</w:t>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lang w:val="en-US" w:eastAsia="zh-CN"/>
        </w:rPr>
        <w:t>通风与空调工程施工质量验收规范</w:t>
      </w:r>
    </w:p>
    <w:p>
      <w:pPr>
        <w:pStyle w:val="187"/>
        <w:ind w:left="420" w:leftChars="200" w:firstLine="0" w:firstLineChars="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GB 50736</w:t>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lang w:val="en-US" w:eastAsia="zh-CN"/>
        </w:rPr>
        <w:t>民用建筑供暖通风与空气调节设计规范</w:t>
      </w:r>
    </w:p>
    <w:p>
      <w:pPr>
        <w:ind w:firstLine="420" w:firstLineChars="200"/>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GB 55037建筑防火通用规范</w:t>
      </w:r>
    </w:p>
    <w:p>
      <w:pPr>
        <w:ind w:firstLine="420" w:firstLineChars="20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SB/T 10401商品售后服务评价体系</w:t>
      </w:r>
    </w:p>
    <w:p>
      <w:pPr>
        <w:ind w:firstLine="420" w:firstLineChars="20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JGJ 48 商店建筑设计规范</w:t>
      </w:r>
    </w:p>
    <w:p>
      <w:pPr>
        <w:ind w:firstLine="420" w:firstLineChars="20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DB4403/T 59</w:t>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公共区域环境卫生质量和管理要求</w:t>
      </w:r>
    </w:p>
    <w:p>
      <w:pPr>
        <w:ind w:firstLine="420" w:firstLineChars="20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DB4403/T 227</w:t>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lang w:val="en-US" w:eastAsia="zh-CN"/>
        </w:rPr>
        <w:t>商品交易市场管理规范</w:t>
      </w:r>
    </w:p>
    <w:p>
      <w:pPr>
        <w:ind w:firstLine="420" w:firstLineChars="20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DB4403/T 283</w:t>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产品碳足迹评价技术规范 家居产品</w:t>
      </w:r>
    </w:p>
    <w:p>
      <w:pPr>
        <w:ind w:firstLine="420" w:firstLineChars="20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DB4403/T 328 智能家居系统安全认证规范</w:t>
      </w:r>
    </w:p>
    <w:p>
      <w:pPr>
        <w:pStyle w:val="187"/>
        <w:ind w:left="420" w:leftChars="200" w:firstLine="0" w:firstLineChars="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DB4403/T 486 商品交易市场商户诚信经营评价规范</w:t>
      </w:r>
    </w:p>
    <w:p>
      <w:pPr>
        <w:pStyle w:val="189"/>
        <w:keepNext w:val="0"/>
        <w:keepLines w:val="0"/>
        <w:pageBreakBefore w:val="0"/>
        <w:widowControl/>
        <w:kinsoku/>
        <w:wordWrap/>
        <w:overflowPunct/>
        <w:topLinePunct w:val="0"/>
        <w:autoSpaceDE/>
        <w:autoSpaceDN/>
        <w:bidi w:val="0"/>
        <w:adjustRightInd/>
        <w:snapToGrid/>
        <w:spacing w:before="312" w:after="312"/>
        <w:textAlignment w:val="auto"/>
        <w:rPr>
          <w:color w:val="auto"/>
          <w:highlight w:val="none"/>
        </w:rPr>
      </w:pPr>
      <w:bookmarkStart w:id="35" w:name="_Toc110270880"/>
      <w:bookmarkStart w:id="36" w:name="_Toc110254754"/>
      <w:bookmarkStart w:id="37" w:name="_Toc97191425"/>
      <w:bookmarkStart w:id="38" w:name="_Toc110324704"/>
      <w:bookmarkStart w:id="39" w:name="_Toc110237897"/>
      <w:bookmarkStart w:id="40" w:name="_Toc478"/>
      <w:r>
        <w:rPr>
          <w:rFonts w:hint="eastAsia"/>
          <w:color w:val="auto"/>
          <w:highlight w:val="none"/>
        </w:rPr>
        <w:t>术语和定义</w:t>
      </w:r>
      <w:bookmarkEnd w:id="35"/>
      <w:bookmarkEnd w:id="36"/>
      <w:bookmarkEnd w:id="37"/>
      <w:bookmarkEnd w:id="38"/>
      <w:bookmarkEnd w:id="39"/>
      <w:bookmarkEnd w:id="40"/>
    </w:p>
    <w:sdt>
      <w:sdtPr>
        <w:rPr>
          <w:color w:val="auto"/>
          <w:highlight w:val="none"/>
        </w:rPr>
        <w:id w:val="-1909835108"/>
        <w:placeholder>
          <w:docPart w:val="{21fb27f8-a7d7-4017-9c6d-05ab1cf18d9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color w:val="auto"/>
          <w:highlight w:val="none"/>
        </w:rPr>
      </w:sdtEndPr>
      <w:sdtContent>
        <w:p>
          <w:pPr>
            <w:pStyle w:val="187"/>
            <w:ind w:firstLine="420"/>
            <w:rPr>
              <w:color w:val="auto"/>
              <w:highlight w:val="none"/>
            </w:rPr>
          </w:pPr>
          <w:bookmarkStart w:id="41" w:name="_Toc26986532"/>
          <w:bookmarkEnd w:id="41"/>
          <w:r>
            <w:rPr>
              <w:color w:val="auto"/>
              <w:highlight w:val="none"/>
            </w:rPr>
            <w:t>下列术语和定义适用于本文件。</w:t>
          </w:r>
        </w:p>
      </w:sdtContent>
    </w:sdt>
    <w:p>
      <w:pPr>
        <w:pStyle w:val="190"/>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textAlignment w:val="auto"/>
        <w:rPr>
          <w:rFonts w:ascii="黑体" w:hAnsi="黑体" w:eastAsia="黑体"/>
          <w:color w:val="auto"/>
          <w:highlight w:val="none"/>
        </w:rPr>
      </w:pPr>
      <w:r>
        <w:rPr>
          <w:rFonts w:hint="eastAsia" w:ascii="黑体" w:hAnsi="黑体" w:eastAsia="黑体"/>
          <w:color w:val="auto"/>
          <w:highlight w:val="none"/>
        </w:rPr>
        <w:t>3</w:t>
      </w:r>
      <w:r>
        <w:rPr>
          <w:rFonts w:ascii="黑体" w:hAnsi="黑体" w:eastAsia="黑体"/>
          <w:color w:val="auto"/>
          <w:highlight w:val="none"/>
        </w:rPr>
        <w:t>.1</w:t>
      </w:r>
    </w:p>
    <w:p>
      <w:pPr>
        <w:pStyle w:val="190"/>
        <w:numPr>
          <w:ilvl w:val="0"/>
          <w:numId w:val="0"/>
        </w:numPr>
        <w:ind w:firstLine="420" w:firstLineChars="200"/>
        <w:rPr>
          <w:rFonts w:hint="eastAsia" w:ascii="黑体" w:hAnsi="黑体" w:eastAsia="黑体"/>
          <w:color w:val="auto"/>
          <w:highlight w:val="none"/>
          <w:lang w:val="en-US" w:eastAsia="zh-CN"/>
        </w:rPr>
      </w:pPr>
      <w:r>
        <w:rPr>
          <w:rFonts w:hint="eastAsia" w:ascii="黑体" w:hAnsi="黑体" w:eastAsia="黑体"/>
          <w:color w:val="auto"/>
          <w:highlight w:val="none"/>
          <w:lang w:val="en-US" w:eastAsia="zh-CN"/>
        </w:rPr>
        <w:t>家装建材专业市场 home decoration and building materials specialized market</w:t>
      </w:r>
    </w:p>
    <w:p>
      <w:pPr>
        <w:pStyle w:val="187"/>
        <w:ind w:firstLine="420"/>
        <w:rPr>
          <w:rFonts w:hint="eastAsia"/>
          <w:color w:val="auto"/>
          <w:highlight w:val="none"/>
          <w:lang w:val="en-US" w:eastAsia="zh-CN"/>
        </w:rPr>
      </w:pPr>
      <w:r>
        <w:rPr>
          <w:rFonts w:hint="eastAsia"/>
          <w:color w:val="auto"/>
          <w:highlight w:val="none"/>
        </w:rPr>
        <w:t>依法设立，由市场开办者（或其委托的经营管理者）制定相关规则和管理制度，买卖双方</w:t>
      </w:r>
      <w:bookmarkEnd w:id="5"/>
      <w:bookmarkStart w:id="42" w:name="BookMark6"/>
      <w:r>
        <w:rPr>
          <w:rFonts w:hint="eastAsia"/>
          <w:color w:val="auto"/>
          <w:highlight w:val="none"/>
          <w:lang w:val="en-US" w:eastAsia="zh-CN"/>
        </w:rPr>
        <w:t>以家具、建材、家装产品及相关服务为主要标的物，开展公开交易活动，并提供信息、物流、售后等配套服务的经营场所。</w:t>
      </w:r>
    </w:p>
    <w:p>
      <w:pPr>
        <w:pStyle w:val="190"/>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textAlignment w:val="auto"/>
        <w:rPr>
          <w:rFonts w:hint="eastAsia" w:ascii="黑体" w:hAnsi="黑体" w:eastAsia="黑体"/>
          <w:color w:val="auto"/>
          <w:highlight w:val="none"/>
          <w:lang w:val="en-US" w:eastAsia="zh-CN"/>
        </w:rPr>
      </w:pPr>
      <w:r>
        <w:rPr>
          <w:rFonts w:hint="eastAsia" w:ascii="黑体" w:hAnsi="黑体" w:eastAsia="黑体"/>
          <w:color w:val="auto"/>
          <w:highlight w:val="none"/>
          <w:lang w:val="en-US" w:eastAsia="zh-CN"/>
        </w:rPr>
        <w:t xml:space="preserve">3.2 </w:t>
      </w:r>
    </w:p>
    <w:p>
      <w:pPr>
        <w:pStyle w:val="190"/>
        <w:numPr>
          <w:ilvl w:val="0"/>
          <w:numId w:val="0"/>
        </w:numPr>
        <w:ind w:firstLine="420" w:firstLineChars="200"/>
        <w:rPr>
          <w:rFonts w:hint="default" w:ascii="黑体" w:hAnsi="黑体" w:eastAsia="黑体"/>
          <w:color w:val="auto"/>
          <w:highlight w:val="none"/>
          <w:lang w:val="en-US" w:eastAsia="zh-CN"/>
        </w:rPr>
      </w:pPr>
      <w:r>
        <w:rPr>
          <w:rFonts w:hint="eastAsia" w:ascii="黑体" w:hAnsi="黑体" w:eastAsia="黑体"/>
          <w:color w:val="auto"/>
          <w:highlight w:val="none"/>
          <w:lang w:val="en-US" w:eastAsia="zh-CN"/>
        </w:rPr>
        <w:t>商户 merchant</w:t>
      </w:r>
    </w:p>
    <w:p>
      <w:pPr>
        <w:pStyle w:val="187"/>
        <w:ind w:firstLine="420"/>
        <w:rPr>
          <w:rFonts w:hint="eastAsia"/>
          <w:color w:val="auto"/>
          <w:highlight w:val="none"/>
          <w:lang w:val="en-US" w:eastAsia="zh-CN"/>
        </w:rPr>
      </w:pPr>
      <w:r>
        <w:rPr>
          <w:rFonts w:hint="eastAsia"/>
          <w:color w:val="auto"/>
          <w:highlight w:val="none"/>
          <w:lang w:val="en-US" w:eastAsia="zh-CN"/>
        </w:rPr>
        <w:t>指在家装建材专业市场内从事家居产品销售、服务等活动的经营者，包括个体工商户、企业法人等。</w:t>
      </w:r>
    </w:p>
    <w:p>
      <w:pPr>
        <w:pStyle w:val="187"/>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textAlignment w:val="auto"/>
        <w:rPr>
          <w:rFonts w:hint="eastAsia" w:ascii="黑体" w:eastAsia="黑体" w:cs="Times New Roman"/>
          <w:color w:val="auto"/>
          <w:kern w:val="0"/>
          <w:sz w:val="21"/>
          <w:szCs w:val="20"/>
          <w:highlight w:val="none"/>
          <w:lang w:val="en-US" w:eastAsia="zh-CN" w:bidi="ar-SA"/>
        </w:rPr>
      </w:pPr>
      <w:r>
        <w:rPr>
          <w:rFonts w:hint="eastAsia" w:ascii="黑体" w:eastAsia="黑体" w:cs="Times New Roman"/>
          <w:color w:val="auto"/>
          <w:kern w:val="0"/>
          <w:sz w:val="21"/>
          <w:szCs w:val="20"/>
          <w:highlight w:val="none"/>
          <w:lang w:val="en-US" w:eastAsia="zh-CN" w:bidi="ar-SA"/>
        </w:rPr>
        <w:t xml:space="preserve">3.3 </w:t>
      </w:r>
    </w:p>
    <w:p>
      <w:pPr>
        <w:pStyle w:val="187"/>
        <w:ind w:left="0" w:leftChars="0" w:firstLine="420" w:firstLineChars="200"/>
        <w:rPr>
          <w:rFonts w:hint="default" w:ascii="黑体" w:hAnsi="Times New Roman" w:eastAsia="黑体" w:cs="Times New Roman"/>
          <w:color w:val="auto"/>
          <w:kern w:val="0"/>
          <w:sz w:val="21"/>
          <w:szCs w:val="20"/>
          <w:highlight w:val="none"/>
          <w:lang w:val="en-US" w:eastAsia="zh-CN" w:bidi="ar-SA"/>
        </w:rPr>
      </w:pPr>
      <w:r>
        <w:rPr>
          <w:rFonts w:hint="eastAsia" w:ascii="黑体" w:hAnsi="Times New Roman" w:eastAsia="黑体" w:cs="Times New Roman"/>
          <w:color w:val="auto"/>
          <w:kern w:val="0"/>
          <w:sz w:val="21"/>
          <w:szCs w:val="20"/>
          <w:highlight w:val="none"/>
          <w:lang w:val="en-US" w:eastAsia="zh-CN" w:bidi="ar-SA"/>
        </w:rPr>
        <w:t>家装一条龙服务</w:t>
      </w:r>
      <w:r>
        <w:rPr>
          <w:rFonts w:hint="eastAsia" w:ascii="黑体" w:eastAsia="黑体" w:cs="Times New Roman"/>
          <w:color w:val="auto"/>
          <w:kern w:val="0"/>
          <w:sz w:val="21"/>
          <w:szCs w:val="20"/>
          <w:highlight w:val="none"/>
          <w:lang w:val="en-US" w:eastAsia="zh-CN" w:bidi="ar-SA"/>
        </w:rPr>
        <w:t xml:space="preserve"> one-stop home decoration service</w:t>
      </w:r>
    </w:p>
    <w:p>
      <w:pPr>
        <w:pStyle w:val="187"/>
        <w:ind w:firstLine="420"/>
        <w:rPr>
          <w:rFonts w:hint="default"/>
          <w:color w:val="auto"/>
          <w:highlight w:val="none"/>
          <w:lang w:val="en-US" w:eastAsia="zh-CN"/>
        </w:rPr>
      </w:pPr>
      <w:r>
        <w:rPr>
          <w:rFonts w:hint="eastAsia"/>
          <w:color w:val="auto"/>
          <w:highlight w:val="none"/>
          <w:lang w:val="en-US" w:eastAsia="zh-CN"/>
        </w:rPr>
        <w:t>整合设计、施工、材料供应、配送安装等环节，为消费者提供全流程家居解决方案的服务模式。</w:t>
      </w:r>
    </w:p>
    <w:p>
      <w:pPr>
        <w:pStyle w:val="187"/>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textAlignment w:val="auto"/>
        <w:rPr>
          <w:rFonts w:hint="eastAsia" w:ascii="黑体" w:hAnsi="黑体" w:eastAsia="黑体"/>
          <w:color w:val="auto"/>
          <w:highlight w:val="none"/>
          <w:lang w:val="en-US" w:eastAsia="zh-CN"/>
        </w:rPr>
      </w:pPr>
      <w:r>
        <w:rPr>
          <w:rFonts w:hint="eastAsia" w:ascii="黑体" w:hAnsi="黑体" w:eastAsia="黑体"/>
          <w:color w:val="auto"/>
          <w:highlight w:val="none"/>
          <w:lang w:val="en-US" w:eastAsia="zh-CN"/>
        </w:rPr>
        <w:t xml:space="preserve">3.4 </w:t>
      </w:r>
    </w:p>
    <w:p>
      <w:pPr>
        <w:pStyle w:val="187"/>
        <w:ind w:left="0" w:leftChars="0" w:firstLine="420" w:firstLineChars="200"/>
        <w:rPr>
          <w:rFonts w:hint="default" w:ascii="黑体" w:hAnsi="黑体" w:eastAsia="黑体"/>
          <w:color w:val="auto"/>
          <w:highlight w:val="none"/>
          <w:lang w:val="en-US" w:eastAsia="zh-CN"/>
        </w:rPr>
      </w:pPr>
      <w:r>
        <w:rPr>
          <w:rFonts w:hint="eastAsia" w:ascii="黑体" w:hAnsi="黑体" w:eastAsia="黑体"/>
          <w:color w:val="auto"/>
          <w:highlight w:val="none"/>
          <w:lang w:val="en-US" w:eastAsia="zh-CN"/>
        </w:rPr>
        <w:t>智能家居系统</w:t>
      </w:r>
      <w:bookmarkStart w:id="43" w:name="_Toc18344"/>
      <w:bookmarkStart w:id="44" w:name="_Toc15233"/>
      <w:r>
        <w:rPr>
          <w:rFonts w:hint="eastAsia" w:ascii="黑体" w:hAnsi="黑体" w:eastAsia="黑体"/>
          <w:color w:val="auto"/>
          <w:highlight w:val="none"/>
          <w:lang w:val="en-US" w:eastAsia="zh-CN"/>
        </w:rPr>
        <w:t xml:space="preserve"> </w:t>
      </w:r>
      <w:r>
        <w:rPr>
          <w:rFonts w:hint="eastAsia" w:ascii="黑体" w:eastAsia="黑体" w:cs="Times New Roman"/>
          <w:color w:val="auto"/>
          <w:kern w:val="0"/>
          <w:sz w:val="21"/>
          <w:szCs w:val="20"/>
          <w:highlight w:val="none"/>
          <w:lang w:val="en-US" w:eastAsia="zh-CN" w:bidi="ar-SA"/>
        </w:rPr>
        <w:t>home automation system</w:t>
      </w:r>
    </w:p>
    <w:bookmarkEnd w:id="43"/>
    <w:bookmarkEnd w:id="44"/>
    <w:p>
      <w:pPr>
        <w:pStyle w:val="187"/>
        <w:ind w:left="420" w:leftChars="200" w:firstLine="0" w:firstLineChars="0"/>
        <w:rPr>
          <w:rFonts w:hint="default" w:cs="Times New Roman"/>
          <w:color w:val="auto"/>
          <w:sz w:val="21"/>
          <w:highlight w:val="none"/>
          <w:lang w:val="en-US" w:eastAsia="zh-CN" w:bidi="ar-SA"/>
        </w:rPr>
      </w:pPr>
      <w:r>
        <w:rPr>
          <w:rFonts w:hint="default" w:cs="Times New Roman"/>
          <w:color w:val="auto"/>
          <w:sz w:val="21"/>
          <w:highlight w:val="none"/>
          <w:lang w:val="en-US" w:eastAsia="zh-CN" w:bidi="ar-SA"/>
        </w:rPr>
        <w:t>通过物联网技术实现家居设备互联互通，并</w:t>
      </w:r>
      <w:r>
        <w:rPr>
          <w:rFonts w:hint="default" w:ascii="Times New Roman" w:hAnsi="Times New Roman" w:cs="Times New Roman"/>
          <w:color w:val="auto"/>
          <w:sz w:val="21"/>
          <w:highlight w:val="none"/>
          <w:lang w:val="en-US" w:eastAsia="zh-CN" w:bidi="ar-SA"/>
        </w:rPr>
        <w:t>符合</w:t>
      </w:r>
      <w:r>
        <w:rPr>
          <w:rFonts w:hint="default" w:ascii="Times New Roman" w:hAnsi="Times New Roman" w:eastAsia="宋体" w:cs="Times New Roman"/>
          <w:sz w:val="21"/>
          <w:szCs w:val="21"/>
          <w:lang w:val="en-US" w:eastAsia="zh-CN"/>
        </w:rPr>
        <w:t>DB4403/T 438</w:t>
      </w:r>
      <w:r>
        <w:rPr>
          <w:rFonts w:hint="default" w:ascii="Times New Roman" w:hAnsi="Times New Roman" w:cs="Times New Roman"/>
          <w:color w:val="auto"/>
          <w:sz w:val="21"/>
          <w:highlight w:val="none"/>
          <w:lang w:val="en-US" w:eastAsia="zh-CN" w:bidi="ar-SA"/>
        </w:rPr>
        <w:t>的</w:t>
      </w:r>
      <w:r>
        <w:rPr>
          <w:rFonts w:hint="default" w:cs="Times New Roman"/>
          <w:color w:val="auto"/>
          <w:sz w:val="21"/>
          <w:highlight w:val="none"/>
          <w:lang w:val="en-US" w:eastAsia="zh-CN" w:bidi="ar-SA"/>
        </w:rPr>
        <w:t>系统解决方案；由智能终端、网络通信、控制系统组成，具备自动化控制、远程交互等功能的家居集成系统。</w:t>
      </w:r>
    </w:p>
    <w:p>
      <w:pPr>
        <w:pStyle w:val="187"/>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textAlignment w:val="auto"/>
        <w:rPr>
          <w:rFonts w:hint="eastAsia" w:ascii="黑体" w:hAnsi="黑体" w:eastAsia="黑体"/>
          <w:color w:val="auto"/>
          <w:highlight w:val="none"/>
          <w:lang w:val="en-US" w:eastAsia="zh-CN"/>
        </w:rPr>
      </w:pPr>
      <w:r>
        <w:rPr>
          <w:rFonts w:hint="eastAsia" w:ascii="黑体" w:hAnsi="黑体" w:eastAsia="黑体"/>
          <w:color w:val="auto"/>
          <w:highlight w:val="none"/>
          <w:lang w:val="en-US" w:eastAsia="zh-CN"/>
        </w:rPr>
        <w:t xml:space="preserve">3.5 </w:t>
      </w:r>
    </w:p>
    <w:p>
      <w:pPr>
        <w:pStyle w:val="187"/>
        <w:ind w:left="0" w:leftChars="0" w:firstLine="420" w:firstLineChars="200"/>
        <w:rPr>
          <w:rFonts w:hint="default" w:ascii="黑体" w:hAnsi="黑体" w:eastAsia="黑体"/>
          <w:color w:val="auto"/>
          <w:highlight w:val="none"/>
          <w:lang w:val="en-US" w:eastAsia="zh-CN"/>
        </w:rPr>
      </w:pPr>
      <w:r>
        <w:rPr>
          <w:rFonts w:hint="eastAsia" w:ascii="黑体" w:hAnsi="黑体" w:eastAsia="黑体"/>
          <w:color w:val="auto"/>
          <w:highlight w:val="none"/>
          <w:lang w:val="en-US" w:eastAsia="zh-CN"/>
        </w:rPr>
        <w:t>绿色建材 green building materials</w:t>
      </w:r>
    </w:p>
    <w:p>
      <w:pPr>
        <w:pStyle w:val="187"/>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ascii="黑体" w:hAnsi="黑体" w:eastAsia="黑体"/>
          <w:color w:val="auto"/>
          <w:highlight w:val="none"/>
          <w:lang w:val="en-US" w:eastAsia="zh-CN"/>
        </w:rPr>
      </w:pPr>
      <w:r>
        <w:rPr>
          <w:rFonts w:hint="eastAsia" w:ascii="宋体" w:hAnsi="Times New Roman" w:eastAsia="宋体" w:cs="Times New Roman"/>
          <w:color w:val="auto"/>
          <w:sz w:val="21"/>
          <w:highlight w:val="none"/>
          <w:lang w:val="en-US" w:eastAsia="zh-CN" w:bidi="ar-SA"/>
        </w:rPr>
        <w:t>通过深圳绿色产品认证</w:t>
      </w:r>
      <w:r>
        <w:rPr>
          <w:rFonts w:hint="default" w:ascii="Times New Roman" w:hAnsi="Times New Roman" w:eastAsia="宋体" w:cs="Times New Roman"/>
          <w:color w:val="auto"/>
          <w:sz w:val="21"/>
          <w:highlight w:val="none"/>
          <w:lang w:val="en-US" w:eastAsia="zh-CN" w:bidi="ar-SA"/>
        </w:rPr>
        <w:t>（SGPC），且符合 DB4403/T 283碳足迹要求</w:t>
      </w:r>
      <w:r>
        <w:rPr>
          <w:rFonts w:hint="eastAsia" w:ascii="宋体" w:hAnsi="Times New Roman" w:eastAsia="宋体" w:cs="Times New Roman"/>
          <w:color w:val="auto"/>
          <w:sz w:val="21"/>
          <w:highlight w:val="none"/>
          <w:lang w:val="en-US" w:eastAsia="zh-CN" w:bidi="ar-SA"/>
        </w:rPr>
        <w:t>的环保材料；</w:t>
      </w:r>
      <w:r>
        <w:rPr>
          <w:rFonts w:hint="default" w:cs="Times New Roman"/>
          <w:color w:val="auto"/>
          <w:sz w:val="21"/>
          <w:highlight w:val="none"/>
          <w:lang w:val="en-US" w:eastAsia="zh-CN" w:bidi="ar-SA"/>
        </w:rPr>
        <w:t>符合国家或地方绿色产品标准，在全生命周期内具有节能、减排、环保、安全等特性的建筑材料</w:t>
      </w:r>
      <w:r>
        <w:rPr>
          <w:rFonts w:hint="eastAsia" w:ascii="宋体" w:hAnsi="Times New Roman" w:eastAsia="宋体" w:cs="Times New Roman"/>
          <w:color w:val="auto"/>
          <w:sz w:val="21"/>
          <w:highlight w:val="none"/>
          <w:lang w:val="en-US" w:eastAsia="zh-CN" w:bidi="ar-SA"/>
        </w:rPr>
        <w:t>。</w:t>
      </w:r>
    </w:p>
    <w:p>
      <w:pPr>
        <w:pStyle w:val="187"/>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textAlignment w:val="auto"/>
        <w:rPr>
          <w:rFonts w:hint="eastAsia" w:ascii="黑体" w:hAnsi="黑体" w:eastAsia="黑体"/>
          <w:color w:val="auto"/>
          <w:highlight w:val="none"/>
          <w:lang w:val="en-US" w:eastAsia="zh-CN"/>
        </w:rPr>
      </w:pPr>
      <w:r>
        <w:rPr>
          <w:rFonts w:hint="eastAsia" w:ascii="黑体" w:hAnsi="黑体" w:eastAsia="黑体"/>
          <w:color w:val="auto"/>
          <w:highlight w:val="none"/>
          <w:lang w:val="en-US" w:eastAsia="zh-CN"/>
        </w:rPr>
        <w:t xml:space="preserve">3.6 </w:t>
      </w:r>
    </w:p>
    <w:p>
      <w:pPr>
        <w:pStyle w:val="187"/>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ascii="黑体" w:hAnsi="黑体" w:eastAsia="黑体"/>
          <w:color w:val="auto"/>
          <w:highlight w:val="none"/>
          <w:lang w:val="en-US" w:eastAsia="zh-CN"/>
        </w:rPr>
      </w:pPr>
      <w:r>
        <w:rPr>
          <w:rFonts w:hint="eastAsia" w:ascii="黑体" w:hAnsi="黑体" w:eastAsia="黑体"/>
          <w:color w:val="auto"/>
          <w:highlight w:val="none"/>
          <w:lang w:val="en-US" w:eastAsia="zh-CN"/>
        </w:rPr>
        <w:t>诚信经营 honest operation</w:t>
      </w:r>
    </w:p>
    <w:p>
      <w:pPr>
        <w:pStyle w:val="187"/>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color w:val="auto"/>
          <w:highlight w:val="none"/>
        </w:rPr>
      </w:pPr>
      <w:r>
        <w:rPr>
          <w:rFonts w:hint="eastAsia" w:ascii="宋体" w:hAnsi="Times New Roman" w:eastAsia="宋体" w:cs="Times New Roman"/>
          <w:color w:val="auto"/>
          <w:sz w:val="21"/>
          <w:highlight w:val="none"/>
          <w:lang w:val="en-US" w:eastAsia="zh-CN" w:bidi="ar-SA"/>
        </w:rPr>
        <w:t>商户在经营活动中遵守法律法规、行业规则和商业道德，秉持诚实信用原则，保障消费者合法权益的经营行为。</w:t>
      </w:r>
    </w:p>
    <w:p>
      <w:pPr>
        <w:pStyle w:val="187"/>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textAlignment w:val="auto"/>
        <w:rPr>
          <w:rFonts w:hint="eastAsia" w:ascii="黑体" w:hAnsi="黑体" w:eastAsia="黑体"/>
          <w:color w:val="auto"/>
          <w:highlight w:val="none"/>
          <w:lang w:val="en-US" w:eastAsia="zh-CN"/>
        </w:rPr>
      </w:pPr>
      <w:r>
        <w:rPr>
          <w:rFonts w:hint="eastAsia" w:ascii="黑体" w:hAnsi="黑体" w:eastAsia="黑体"/>
          <w:color w:val="auto"/>
          <w:highlight w:val="none"/>
          <w:lang w:val="en-US" w:eastAsia="zh-CN"/>
        </w:rPr>
        <w:t>3.7</w:t>
      </w:r>
    </w:p>
    <w:p>
      <w:pPr>
        <w:pStyle w:val="187"/>
        <w:ind w:left="0" w:leftChars="0" w:firstLine="420" w:firstLineChars="200"/>
        <w:rPr>
          <w:rFonts w:hint="eastAsia" w:ascii="黑体" w:hAnsi="黑体" w:eastAsia="黑体"/>
          <w:color w:val="auto"/>
          <w:highlight w:val="none"/>
          <w:lang w:val="en-US" w:eastAsia="zh-CN"/>
        </w:rPr>
      </w:pPr>
      <w:r>
        <w:rPr>
          <w:rFonts w:hint="eastAsia" w:ascii="黑体" w:hAnsi="黑体" w:eastAsia="黑体"/>
          <w:color w:val="auto"/>
          <w:highlight w:val="none"/>
          <w:lang w:val="en-US" w:eastAsia="zh-CN"/>
        </w:rPr>
        <w:t>先行赔付制度 advance compensation system</w:t>
      </w:r>
    </w:p>
    <w:p>
      <w:pPr>
        <w:pStyle w:val="187"/>
        <w:rPr>
          <w:rFonts w:hint="eastAsia" w:cs="Times New Roman"/>
          <w:color w:val="auto"/>
          <w:sz w:val="21"/>
          <w:highlight w:val="none"/>
          <w:lang w:val="en-US" w:eastAsia="zh-CN" w:bidi="ar-SA"/>
        </w:rPr>
      </w:pPr>
      <w:r>
        <w:rPr>
          <w:rFonts w:hint="eastAsia" w:ascii="宋体" w:hAnsi="Times New Roman" w:eastAsia="宋体" w:cs="Times New Roman"/>
          <w:color w:val="auto"/>
          <w:sz w:val="21"/>
          <w:highlight w:val="none"/>
          <w:lang w:val="en-US" w:eastAsia="zh-CN" w:bidi="ar-SA"/>
        </w:rPr>
        <w:t>当消费者在市场内购买商品或接受服务，因商户原因导致合法权益受到损害，且商户无法履行赔偿责任时，市场开办方按照规定先行向消费者进行赔付的制度</w:t>
      </w:r>
      <w:r>
        <w:rPr>
          <w:rFonts w:hint="eastAsia" w:cs="Times New Roman"/>
          <w:color w:val="auto"/>
          <w:sz w:val="21"/>
          <w:highlight w:val="none"/>
          <w:lang w:val="en-US" w:eastAsia="zh-CN" w:bidi="ar-SA"/>
        </w:rPr>
        <w:t>。市场开办者按约定范围（如质量问题、服务违约）向消费者先行垫付赔偿款，再向商户追偿的机制。</w:t>
      </w:r>
    </w:p>
    <w:p>
      <w:pPr>
        <w:pStyle w:val="189"/>
        <w:keepNext w:val="0"/>
        <w:keepLines w:val="0"/>
        <w:pageBreakBefore w:val="0"/>
        <w:widowControl/>
        <w:kinsoku/>
        <w:wordWrap/>
        <w:overflowPunct/>
        <w:topLinePunct w:val="0"/>
        <w:autoSpaceDE/>
        <w:autoSpaceDN/>
        <w:bidi w:val="0"/>
        <w:adjustRightInd/>
        <w:snapToGrid/>
        <w:spacing w:before="312" w:after="312"/>
        <w:textAlignment w:val="auto"/>
        <w:rPr>
          <w:rFonts w:hint="default"/>
          <w:color w:val="auto"/>
          <w:highlight w:val="none"/>
          <w:lang w:val="en-US" w:eastAsia="zh-CN"/>
        </w:rPr>
      </w:pPr>
      <w:r>
        <w:rPr>
          <w:rFonts w:hint="eastAsia"/>
          <w:color w:val="auto"/>
          <w:highlight w:val="none"/>
          <w:lang w:val="en-US" w:eastAsia="zh-CN"/>
        </w:rPr>
        <w:t>基本要求</w:t>
      </w:r>
    </w:p>
    <w:p>
      <w:pPr>
        <w:pStyle w:val="192"/>
        <w:keepNext w:val="0"/>
        <w:keepLines w:val="0"/>
        <w:pageBreakBefore w:val="0"/>
        <w:widowControl/>
        <w:kinsoku/>
        <w:wordWrap/>
        <w:overflowPunct/>
        <w:topLinePunct w:val="0"/>
        <w:autoSpaceDE/>
        <w:autoSpaceDN/>
        <w:bidi w:val="0"/>
        <w:adjustRightInd/>
        <w:snapToGrid/>
        <w:spacing w:before="156" w:after="156"/>
        <w:textAlignment w:val="auto"/>
        <w:rPr>
          <w:rFonts w:hint="default" w:ascii="黑体" w:hAnsi="Times New Roman" w:eastAsia="黑体" w:cs="Times New Roman"/>
          <w:color w:val="auto"/>
          <w:kern w:val="0"/>
          <w:sz w:val="21"/>
          <w:szCs w:val="20"/>
          <w:highlight w:val="none"/>
          <w:lang w:val="en-US" w:eastAsia="zh-CN" w:bidi="ar-SA"/>
        </w:rPr>
      </w:pPr>
      <w:bookmarkStart w:id="45" w:name="_Toc17766"/>
      <w:bookmarkStart w:id="46" w:name="_Toc20942"/>
      <w:bookmarkStart w:id="47" w:name="_Toc12676"/>
      <w:bookmarkStart w:id="48" w:name="_Toc19955"/>
      <w:r>
        <w:rPr>
          <w:rFonts w:hint="eastAsia" w:ascii="黑体" w:hAnsi="Times New Roman" w:eastAsia="黑体" w:cs="Times New Roman"/>
          <w:color w:val="auto"/>
          <w:kern w:val="0"/>
          <w:sz w:val="21"/>
          <w:szCs w:val="20"/>
          <w:highlight w:val="none"/>
          <w:lang w:val="en-US" w:eastAsia="zh-CN" w:bidi="ar-SA"/>
        </w:rPr>
        <w:t>市场组织结构</w:t>
      </w:r>
      <w:bookmarkEnd w:id="45"/>
      <w:bookmarkEnd w:id="46"/>
      <w:bookmarkEnd w:id="47"/>
      <w:bookmarkEnd w:id="48"/>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05" w:afterAutospacing="0"/>
        <w:ind w:right="0" w:rightChars="0" w:firstLine="420" w:firstLineChars="200"/>
        <w:textAlignment w:val="baseline"/>
        <w:rPr>
          <w:rFonts w:hint="default"/>
          <w:color w:val="auto"/>
          <w:highlight w:val="none"/>
          <w:lang w:val="en-US" w:eastAsia="zh-CN"/>
        </w:rPr>
      </w:pPr>
      <w:r>
        <w:rPr>
          <w:rFonts w:hint="eastAsia" w:ascii="宋体" w:hAnsi="Times New Roman" w:eastAsia="宋体" w:cs="Times New Roman"/>
          <w:color w:val="auto"/>
          <w:kern w:val="0"/>
          <w:sz w:val="21"/>
          <w:szCs w:val="20"/>
          <w:highlight w:val="none"/>
          <w:lang w:val="en-US" w:eastAsia="zh-CN" w:bidi="ar-SA"/>
        </w:rPr>
        <w:t>根据市场规模和业务需求，设置职责清晰、权限明确的市场组织结构，制定招商、商品、服务、安全</w:t>
      </w:r>
      <w:r>
        <w:rPr>
          <w:rFonts w:hint="eastAsia" w:ascii="宋体" w:eastAsia="宋体" w:cs="Times New Roman"/>
          <w:color w:val="auto"/>
          <w:kern w:val="0"/>
          <w:sz w:val="21"/>
          <w:szCs w:val="20"/>
          <w:highlight w:val="none"/>
          <w:lang w:val="en-US" w:eastAsia="zh-CN" w:bidi="ar-SA"/>
        </w:rPr>
        <w:t>等管理</w:t>
      </w:r>
      <w:r>
        <w:rPr>
          <w:rFonts w:hint="eastAsia" w:ascii="宋体" w:hAnsi="Times New Roman" w:eastAsia="宋体" w:cs="Times New Roman"/>
          <w:color w:val="auto"/>
          <w:kern w:val="0"/>
          <w:sz w:val="21"/>
          <w:szCs w:val="20"/>
          <w:highlight w:val="none"/>
          <w:lang w:val="en-US" w:eastAsia="zh-CN" w:bidi="ar-SA"/>
        </w:rPr>
        <w:t>制度</w:t>
      </w:r>
      <w:r>
        <w:rPr>
          <w:rFonts w:hint="eastAsia" w:ascii="宋体" w:cs="Times New Roman"/>
          <w:color w:val="auto"/>
          <w:kern w:val="0"/>
          <w:sz w:val="21"/>
          <w:szCs w:val="20"/>
          <w:highlight w:val="none"/>
          <w:lang w:val="en-US" w:eastAsia="zh-CN" w:bidi="ar-SA"/>
        </w:rPr>
        <w:t>，明确市场开办方、市场服务管理机构以及经营者的主体责任，共同维护市场信誉与安全。</w:t>
      </w:r>
    </w:p>
    <w:p>
      <w:pPr>
        <w:pStyle w:val="192"/>
        <w:keepNext w:val="0"/>
        <w:keepLines w:val="0"/>
        <w:pageBreakBefore w:val="0"/>
        <w:widowControl/>
        <w:kinsoku/>
        <w:wordWrap/>
        <w:overflowPunct/>
        <w:topLinePunct w:val="0"/>
        <w:autoSpaceDE/>
        <w:autoSpaceDN/>
        <w:bidi w:val="0"/>
        <w:adjustRightInd/>
        <w:snapToGrid/>
        <w:spacing w:before="156" w:after="156"/>
        <w:textAlignment w:val="auto"/>
        <w:rPr>
          <w:rFonts w:hint="eastAsia"/>
          <w:color w:val="auto"/>
          <w:highlight w:val="none"/>
          <w:lang w:val="en-US" w:eastAsia="zh-CN"/>
        </w:rPr>
      </w:pPr>
      <w:r>
        <w:rPr>
          <w:rFonts w:hint="eastAsia"/>
          <w:color w:val="auto"/>
          <w:highlight w:val="none"/>
          <w:lang w:val="en-US" w:eastAsia="zh-CN"/>
        </w:rPr>
        <w:t xml:space="preserve"> </w:t>
      </w:r>
      <w:bookmarkStart w:id="49" w:name="_Toc8874"/>
      <w:bookmarkStart w:id="50" w:name="_Toc18343"/>
      <w:bookmarkStart w:id="51" w:name="_Toc19921"/>
      <w:bookmarkStart w:id="52" w:name="_Toc11141"/>
      <w:r>
        <w:rPr>
          <w:rFonts w:hint="eastAsia" w:ascii="黑体" w:hAnsi="Times New Roman" w:eastAsia="黑体" w:cs="Times New Roman"/>
          <w:color w:val="auto"/>
          <w:kern w:val="0"/>
          <w:sz w:val="21"/>
          <w:szCs w:val="20"/>
          <w:highlight w:val="none"/>
          <w:lang w:val="en-US" w:eastAsia="zh-CN" w:bidi="ar-SA"/>
        </w:rPr>
        <w:t>党建</w:t>
      </w:r>
      <w:bookmarkEnd w:id="49"/>
      <w:bookmarkEnd w:id="50"/>
      <w:bookmarkEnd w:id="51"/>
      <w:bookmarkEnd w:id="52"/>
      <w:r>
        <w:rPr>
          <w:rFonts w:hint="eastAsia" w:cs="Times New Roman"/>
          <w:color w:val="auto"/>
          <w:kern w:val="0"/>
          <w:sz w:val="21"/>
          <w:szCs w:val="20"/>
          <w:highlight w:val="none"/>
          <w:lang w:val="en-US" w:eastAsia="zh-CN" w:bidi="ar-SA"/>
        </w:rPr>
        <w:t>工作</w:t>
      </w:r>
    </w:p>
    <w:p>
      <w:pPr>
        <w:pStyle w:val="192"/>
        <w:numPr>
          <w:ilvl w:val="2"/>
          <w:numId w:val="0"/>
        </w:numPr>
        <w:spacing w:before="156" w:after="156"/>
        <w:ind w:leftChars="0"/>
        <w:rPr>
          <w:rFonts w:ascii="宋体" w:hAnsi="宋体" w:eastAsia="宋体"/>
          <w:color w:val="auto"/>
          <w:highlight w:val="none"/>
        </w:rPr>
      </w:pPr>
      <w:bookmarkStart w:id="53" w:name="_Toc28719"/>
      <w:bookmarkStart w:id="54" w:name="_Toc20270"/>
      <w:bookmarkStart w:id="55" w:name="_Toc7306"/>
      <w:bookmarkStart w:id="56" w:name="_Toc14043"/>
      <w:bookmarkStart w:id="57" w:name="_Toc30553"/>
      <w:bookmarkStart w:id="58" w:name="_Toc21607"/>
      <w:bookmarkStart w:id="59" w:name="_Toc19096"/>
      <w:bookmarkStart w:id="60" w:name="_Toc26961"/>
      <w:r>
        <w:rPr>
          <w:rFonts w:hint="eastAsia"/>
          <w:color w:val="auto"/>
          <w:highlight w:val="none"/>
          <w:lang w:val="en-US" w:eastAsia="zh-CN"/>
        </w:rPr>
        <w:t xml:space="preserve">4.2.1 </w:t>
      </w:r>
      <w:r>
        <w:rPr>
          <w:rFonts w:hint="eastAsia" w:ascii="宋体" w:hAnsi="Times New Roman" w:eastAsia="宋体" w:cs="Times New Roman"/>
          <w:color w:val="auto"/>
          <w:kern w:val="0"/>
          <w:sz w:val="21"/>
          <w:szCs w:val="20"/>
          <w:highlight w:val="none"/>
          <w:lang w:val="en-US" w:eastAsia="zh-CN" w:bidi="ar-SA"/>
        </w:rPr>
        <w:t xml:space="preserve"> </w:t>
      </w:r>
      <w:bookmarkEnd w:id="53"/>
      <w:bookmarkEnd w:id="54"/>
      <w:bookmarkEnd w:id="55"/>
      <w:bookmarkEnd w:id="56"/>
      <w:bookmarkEnd w:id="57"/>
      <w:bookmarkEnd w:id="58"/>
      <w:bookmarkEnd w:id="59"/>
      <w:bookmarkEnd w:id="60"/>
      <w:r>
        <w:rPr>
          <w:rFonts w:hint="eastAsia" w:ascii="宋体" w:hAnsi="Times New Roman" w:eastAsia="宋体" w:cs="Times New Roman"/>
          <w:color w:val="auto"/>
          <w:kern w:val="0"/>
          <w:sz w:val="21"/>
          <w:szCs w:val="20"/>
          <w:highlight w:val="none"/>
          <w:lang w:val="en-US" w:eastAsia="zh-CN" w:bidi="ar-SA"/>
        </w:rPr>
        <w:t>正式党</w:t>
      </w:r>
      <w:r>
        <w:rPr>
          <w:rFonts w:hint="default" w:ascii="Times New Roman" w:hAnsi="Times New Roman" w:eastAsia="宋体" w:cs="Times New Roman"/>
          <w:color w:val="auto"/>
          <w:kern w:val="0"/>
          <w:sz w:val="21"/>
          <w:szCs w:val="20"/>
          <w:highlight w:val="none"/>
          <w:lang w:val="en-US" w:eastAsia="zh-CN" w:bidi="ar-SA"/>
        </w:rPr>
        <w:t>员人数达3人及以上的市场，可在辖区党建机关指导下，成立基层党组织；正式党员不足3 人，没有条件单独成立</w:t>
      </w:r>
      <w:r>
        <w:rPr>
          <w:rFonts w:hint="eastAsia" w:ascii="宋体" w:hAnsi="Times New Roman" w:eastAsia="宋体" w:cs="Times New Roman"/>
          <w:color w:val="auto"/>
          <w:kern w:val="0"/>
          <w:sz w:val="21"/>
          <w:szCs w:val="20"/>
          <w:highlight w:val="none"/>
          <w:lang w:val="en-US" w:eastAsia="zh-CN" w:bidi="ar-SA"/>
        </w:rPr>
        <w:t>党组织的市场，可按照地域相邻、行业相近、规模适当、便于管理的原则，与同一楼宇、商圈内的企业（或其他合法组织）等共建联合党组织。</w:t>
      </w:r>
    </w:p>
    <w:p>
      <w:pPr>
        <w:pStyle w:val="193"/>
        <w:numPr>
          <w:ilvl w:val="3"/>
          <w:numId w:val="0"/>
        </w:numPr>
        <w:spacing w:before="0" w:beforeLines="0" w:after="0" w:afterLines="0"/>
        <w:ind w:leftChars="0"/>
        <w:rPr>
          <w:rFonts w:ascii="宋体" w:hAnsi="宋体" w:eastAsia="宋体"/>
          <w:color w:val="auto"/>
          <w:highlight w:val="none"/>
        </w:rPr>
      </w:pPr>
      <w:r>
        <w:rPr>
          <w:rFonts w:hint="eastAsia" w:ascii="黑体" w:hAnsi="Times New Roman" w:eastAsia="黑体" w:cs="Times New Roman"/>
          <w:color w:val="auto"/>
          <w:kern w:val="0"/>
          <w:sz w:val="21"/>
          <w:szCs w:val="20"/>
          <w:highlight w:val="none"/>
          <w:lang w:val="en-US" w:eastAsia="zh-CN" w:bidi="ar-SA"/>
        </w:rPr>
        <w:t xml:space="preserve">4.2.2  </w:t>
      </w:r>
      <w:r>
        <w:rPr>
          <w:rFonts w:hint="eastAsia" w:ascii="宋体" w:hAnsi="宋体" w:eastAsia="宋体"/>
          <w:color w:val="auto"/>
          <w:highlight w:val="none"/>
        </w:rPr>
        <w:t>市场开办者</w:t>
      </w:r>
      <w:r>
        <w:rPr>
          <w:rFonts w:hint="eastAsia" w:ascii="宋体" w:hAnsi="宋体" w:eastAsia="宋体"/>
          <w:color w:val="auto"/>
          <w:highlight w:val="none"/>
          <w:lang w:eastAsia="zh-CN"/>
        </w:rPr>
        <w:t>（</w:t>
      </w:r>
      <w:r>
        <w:rPr>
          <w:rFonts w:hint="eastAsia" w:ascii="宋体" w:hAnsi="宋体" w:eastAsia="宋体"/>
          <w:color w:val="auto"/>
          <w:highlight w:val="none"/>
        </w:rPr>
        <w:t>或其委托的经营管理者）所属党组织宜设置“党群服务中心”，发挥基层党组织政治引领、加强治理、凝聚力量、为民服务的功能。党群服务中心的功能包括但不限于：</w:t>
      </w:r>
    </w:p>
    <w:p>
      <w:pPr>
        <w:pStyle w:val="194"/>
        <w:numPr>
          <w:ilvl w:val="0"/>
          <w:numId w:val="0"/>
        </w:numPr>
        <w:bidi w:val="0"/>
        <w:ind w:left="425" w:leftChars="0"/>
        <w:rPr>
          <w:rFonts w:hint="default" w:ascii="Times New Roman" w:hAnsi="Times New Roman" w:cs="Times New Roman"/>
          <w:sz w:val="21"/>
          <w:szCs w:val="21"/>
        </w:rPr>
      </w:pPr>
      <w:r>
        <w:rPr>
          <w:rFonts w:hint="default" w:ascii="Times New Roman" w:hAnsi="Times New Roman" w:eastAsia="宋体" w:cs="Times New Roman"/>
          <w:sz w:val="21"/>
          <w:szCs w:val="21"/>
        </w:rPr>
        <w:t xml:space="preserve">a) </w:t>
      </w:r>
      <w:r>
        <w:rPr>
          <w:rFonts w:hint="default" w:ascii="Times New Roman" w:hAnsi="Times New Roman" w:cs="Times New Roman"/>
          <w:sz w:val="21"/>
          <w:szCs w:val="21"/>
          <w:lang w:val="en-US" w:eastAsia="zh-CN"/>
        </w:rPr>
        <w:t>政策宣贯</w:t>
      </w:r>
      <w:r>
        <w:rPr>
          <w:rFonts w:hint="default" w:ascii="Times New Roman" w:hAnsi="Times New Roman" w:cs="Times New Roman"/>
          <w:sz w:val="21"/>
          <w:szCs w:val="21"/>
        </w:rPr>
        <w:t>；</w:t>
      </w:r>
    </w:p>
    <w:p>
      <w:pPr>
        <w:pStyle w:val="194"/>
        <w:numPr>
          <w:ilvl w:val="0"/>
          <w:numId w:val="0"/>
        </w:numPr>
        <w:bidi w:val="0"/>
        <w:ind w:left="425" w:leftChars="0"/>
        <w:rPr>
          <w:rFonts w:hint="default" w:ascii="Times New Roman" w:hAnsi="Times New Roman" w:cs="Times New Roman"/>
          <w:sz w:val="21"/>
          <w:szCs w:val="21"/>
        </w:rPr>
      </w:pPr>
      <w:r>
        <w:rPr>
          <w:rFonts w:hint="default" w:ascii="Times New Roman" w:hAnsi="Times New Roman" w:eastAsia="宋体" w:cs="Times New Roman"/>
          <w:sz w:val="21"/>
          <w:szCs w:val="21"/>
          <w:lang w:val="en-US" w:eastAsia="zh-CN"/>
        </w:rPr>
        <w:t>b</w:t>
      </w:r>
      <w:r>
        <w:rPr>
          <w:rFonts w:hint="default" w:ascii="Times New Roman" w:hAnsi="Times New Roman" w:eastAsia="宋体" w:cs="Times New Roman"/>
          <w:sz w:val="21"/>
          <w:szCs w:val="21"/>
        </w:rPr>
        <w:t xml:space="preserve">) </w:t>
      </w:r>
      <w:r>
        <w:rPr>
          <w:rFonts w:hint="default" w:ascii="Times New Roman" w:hAnsi="Times New Roman" w:cs="Times New Roman"/>
          <w:sz w:val="21"/>
          <w:szCs w:val="21"/>
          <w:lang w:val="en-US" w:eastAsia="zh-CN"/>
        </w:rPr>
        <w:t>纠纷调解；</w:t>
      </w:r>
    </w:p>
    <w:p>
      <w:pPr>
        <w:pStyle w:val="194"/>
        <w:numPr>
          <w:ilvl w:val="0"/>
          <w:numId w:val="0"/>
        </w:numPr>
        <w:bidi w:val="0"/>
        <w:ind w:left="425" w:leftChars="0"/>
        <w:rPr>
          <w:rFonts w:hint="default" w:ascii="Times New Roman" w:hAnsi="Times New Roman" w:cs="Times New Roman"/>
          <w:sz w:val="21"/>
          <w:szCs w:val="21"/>
        </w:rPr>
      </w:pPr>
      <w:r>
        <w:rPr>
          <w:rFonts w:hint="default" w:ascii="Times New Roman" w:hAnsi="Times New Roman" w:eastAsia="宋体" w:cs="Times New Roman"/>
          <w:sz w:val="21"/>
          <w:szCs w:val="21"/>
          <w:lang w:val="en-US" w:eastAsia="zh-CN"/>
        </w:rPr>
        <w:t>c</w:t>
      </w:r>
      <w:r>
        <w:rPr>
          <w:rFonts w:hint="default" w:ascii="Times New Roman" w:hAnsi="Times New Roman" w:eastAsia="宋体" w:cs="Times New Roman"/>
          <w:sz w:val="21"/>
          <w:szCs w:val="21"/>
        </w:rPr>
        <w:t xml:space="preserve">) </w:t>
      </w:r>
      <w:r>
        <w:rPr>
          <w:rFonts w:hint="default" w:ascii="Times New Roman" w:hAnsi="Times New Roman" w:cs="Times New Roman"/>
          <w:sz w:val="21"/>
          <w:szCs w:val="21"/>
          <w:lang w:val="en-US" w:eastAsia="zh-CN"/>
        </w:rPr>
        <w:t>商户培训。</w:t>
      </w:r>
    </w:p>
    <w:p>
      <w:pPr>
        <w:pStyle w:val="189"/>
        <w:keepNext w:val="0"/>
        <w:keepLines w:val="0"/>
        <w:pageBreakBefore w:val="0"/>
        <w:widowControl/>
        <w:kinsoku/>
        <w:wordWrap/>
        <w:overflowPunct/>
        <w:topLinePunct w:val="0"/>
        <w:autoSpaceDE/>
        <w:autoSpaceDN/>
        <w:bidi w:val="0"/>
        <w:adjustRightInd/>
        <w:snapToGrid/>
        <w:spacing w:before="312" w:after="312"/>
        <w:textAlignment w:val="auto"/>
        <w:rPr>
          <w:rFonts w:hint="default" w:ascii="黑体" w:hAnsi="Times New Roman" w:eastAsia="黑体" w:cs="Times New Roman"/>
          <w:color w:val="auto"/>
          <w:kern w:val="0"/>
          <w:sz w:val="21"/>
          <w:szCs w:val="20"/>
          <w:highlight w:val="none"/>
          <w:lang w:val="en-US" w:eastAsia="zh-CN" w:bidi="ar-SA"/>
        </w:rPr>
      </w:pPr>
      <w:bookmarkStart w:id="61" w:name="_Toc7360"/>
      <w:bookmarkStart w:id="62" w:name="_Toc18430"/>
      <w:r>
        <w:rPr>
          <w:rFonts w:hint="eastAsia" w:ascii="黑体" w:hAnsi="Times New Roman" w:eastAsia="黑体" w:cs="Times New Roman"/>
          <w:color w:val="auto"/>
          <w:kern w:val="0"/>
          <w:sz w:val="21"/>
          <w:szCs w:val="20"/>
          <w:highlight w:val="none"/>
          <w:lang w:val="en-US" w:eastAsia="zh-CN" w:bidi="ar-SA"/>
        </w:rPr>
        <w:t>市场准入管理</w:t>
      </w:r>
      <w:bookmarkEnd w:id="61"/>
      <w:bookmarkEnd w:id="62"/>
    </w:p>
    <w:p>
      <w:pPr>
        <w:pStyle w:val="192"/>
        <w:keepNext w:val="0"/>
        <w:keepLines w:val="0"/>
        <w:pageBreakBefore w:val="0"/>
        <w:widowControl/>
        <w:kinsoku/>
        <w:wordWrap/>
        <w:overflowPunct/>
        <w:topLinePunct w:val="0"/>
        <w:autoSpaceDE/>
        <w:autoSpaceDN/>
        <w:bidi w:val="0"/>
        <w:adjustRightInd/>
        <w:snapToGrid/>
        <w:textAlignment w:val="auto"/>
        <w:rPr>
          <w:rFonts w:hint="eastAsia"/>
          <w:color w:val="auto"/>
          <w:highlight w:val="none"/>
          <w:lang w:val="en-US" w:eastAsia="zh-CN"/>
        </w:rPr>
      </w:pPr>
      <w:bookmarkStart w:id="63" w:name="_Toc30987"/>
      <w:r>
        <w:rPr>
          <w:rFonts w:hint="eastAsia"/>
          <w:color w:val="auto"/>
          <w:highlight w:val="none"/>
          <w:lang w:val="en-US" w:eastAsia="zh-CN"/>
        </w:rPr>
        <w:t>商户资质准入</w:t>
      </w:r>
      <w:bookmarkEnd w:id="63"/>
    </w:p>
    <w:p>
      <w:pPr>
        <w:pStyle w:val="187"/>
        <w:ind w:left="0" w:leftChars="0" w:firstLine="0" w:firstLineChars="0"/>
        <w:rPr>
          <w:rFonts w:hint="eastAsia" w:ascii="宋体" w:hAnsi="宋体" w:eastAsia="宋体" w:cs="Times New Roman"/>
          <w:color w:val="auto"/>
          <w:sz w:val="21"/>
          <w:highlight w:val="none"/>
          <w:lang w:val="en-US" w:eastAsia="zh-CN" w:bidi="ar-SA"/>
        </w:rPr>
      </w:pPr>
      <w:r>
        <w:rPr>
          <w:rFonts w:hint="eastAsia" w:ascii="黑体" w:eastAsia="黑体" w:cs="Times New Roman"/>
          <w:color w:val="auto"/>
          <w:kern w:val="0"/>
          <w:sz w:val="21"/>
          <w:szCs w:val="20"/>
          <w:highlight w:val="none"/>
          <w:lang w:val="en-US" w:eastAsia="zh-CN" w:bidi="ar-SA"/>
        </w:rPr>
        <w:t xml:space="preserve">5.1.1 </w:t>
      </w:r>
      <w:r>
        <w:rPr>
          <w:rFonts w:hint="eastAsia" w:ascii="宋体" w:hAnsi="宋体" w:eastAsia="宋体" w:cs="Times New Roman"/>
          <w:color w:val="auto"/>
          <w:sz w:val="21"/>
          <w:highlight w:val="none"/>
          <w:lang w:val="en-US" w:eastAsia="zh-CN" w:bidi="ar-SA"/>
        </w:rPr>
        <w:t>入驻商户</w:t>
      </w:r>
      <w:r>
        <w:rPr>
          <w:rFonts w:hint="eastAsia" w:hAnsi="宋体" w:cs="Times New Roman"/>
          <w:color w:val="auto"/>
          <w:sz w:val="21"/>
          <w:highlight w:val="none"/>
          <w:lang w:val="en-US" w:eastAsia="zh-CN" w:bidi="ar-SA"/>
        </w:rPr>
        <w:t>应</w:t>
      </w:r>
      <w:r>
        <w:rPr>
          <w:rFonts w:hint="eastAsia" w:ascii="宋体" w:hAnsi="宋体" w:eastAsia="宋体" w:cs="Times New Roman"/>
          <w:color w:val="auto"/>
          <w:sz w:val="21"/>
          <w:highlight w:val="none"/>
          <w:lang w:val="en-US" w:eastAsia="zh-CN" w:bidi="ar-SA"/>
        </w:rPr>
        <w:t>提供真实、有效、完整的证照资料，包括营业执照、税务登记证、法人身份证等，其营业执照经营范围应明确涵盖所经营的家居品类。经营特定品牌或产品的商户，还</w:t>
      </w:r>
      <w:r>
        <w:rPr>
          <w:rFonts w:hint="eastAsia" w:hAnsi="宋体" w:cs="Times New Roman"/>
          <w:color w:val="auto"/>
          <w:sz w:val="21"/>
          <w:highlight w:val="none"/>
          <w:lang w:val="en-US" w:eastAsia="zh-CN" w:bidi="ar-SA"/>
        </w:rPr>
        <w:t>应</w:t>
      </w:r>
      <w:r>
        <w:rPr>
          <w:rFonts w:hint="eastAsia" w:ascii="宋体" w:hAnsi="宋体" w:eastAsia="宋体" w:cs="Times New Roman"/>
          <w:color w:val="auto"/>
          <w:sz w:val="21"/>
          <w:highlight w:val="none"/>
          <w:lang w:val="en-US" w:eastAsia="zh-CN" w:bidi="ar-SA"/>
        </w:rPr>
        <w:t>提供品牌授权书或代理证明</w:t>
      </w:r>
      <w:r>
        <w:rPr>
          <w:rFonts w:hint="eastAsia" w:hAnsi="宋体" w:cs="Times New Roman"/>
          <w:color w:val="auto"/>
          <w:sz w:val="21"/>
          <w:highlight w:val="none"/>
          <w:lang w:val="en-US" w:eastAsia="zh-CN" w:bidi="ar-SA"/>
        </w:rPr>
        <w:t>；代理品牌商品的商户，授权书应明确注明授权范围及授权期限。</w:t>
      </w:r>
    </w:p>
    <w:p>
      <w:pPr>
        <w:pStyle w:val="187"/>
        <w:ind w:left="0" w:leftChars="0" w:firstLine="0" w:firstLineChars="0"/>
        <w:rPr>
          <w:rFonts w:hint="default" w:ascii="宋体" w:hAnsi="宋体" w:eastAsia="宋体" w:cs="Times New Roman"/>
          <w:color w:val="auto"/>
          <w:sz w:val="21"/>
          <w:highlight w:val="none"/>
          <w:lang w:val="en-US" w:eastAsia="zh-CN" w:bidi="ar-SA"/>
        </w:rPr>
      </w:pPr>
      <w:r>
        <w:rPr>
          <w:rFonts w:hint="eastAsia" w:ascii="黑体" w:eastAsia="黑体" w:cs="Times New Roman"/>
          <w:color w:val="auto"/>
          <w:kern w:val="0"/>
          <w:sz w:val="21"/>
          <w:szCs w:val="20"/>
          <w:highlight w:val="none"/>
          <w:lang w:val="en-US" w:eastAsia="zh-CN" w:bidi="ar-SA"/>
        </w:rPr>
        <w:t xml:space="preserve">5.1.2 </w:t>
      </w:r>
      <w:r>
        <w:rPr>
          <w:rFonts w:hint="eastAsia" w:ascii="宋体" w:hAnsi="宋体" w:eastAsia="宋体" w:cs="Times New Roman"/>
          <w:color w:val="auto"/>
          <w:sz w:val="21"/>
          <w:highlight w:val="none"/>
          <w:lang w:val="en-US" w:eastAsia="zh-CN" w:bidi="ar-SA"/>
        </w:rPr>
        <w:t>建立商户信用档案，查询并记录商户过往经营活动中的信用状况，如存在工商处罚记录、税务违规行为等信用不良情况，限制其入驻。</w:t>
      </w:r>
    </w:p>
    <w:p>
      <w:pPr>
        <w:pStyle w:val="187"/>
        <w:ind w:left="0" w:leftChars="0" w:firstLine="0" w:firstLineChars="0"/>
        <w:rPr>
          <w:rFonts w:hint="eastAsia" w:hAnsi="宋体" w:cs="Times New Roman"/>
          <w:color w:val="auto"/>
          <w:sz w:val="21"/>
          <w:highlight w:val="none"/>
          <w:lang w:val="en-US" w:eastAsia="zh-CN" w:bidi="ar-SA"/>
        </w:rPr>
      </w:pPr>
      <w:r>
        <w:rPr>
          <w:rFonts w:hint="eastAsia" w:ascii="黑体" w:hAnsi="黑体" w:eastAsia="黑体" w:cs="黑体"/>
          <w:color w:val="auto"/>
          <w:sz w:val="21"/>
          <w:highlight w:val="none"/>
          <w:lang w:val="en-US" w:eastAsia="zh-CN" w:bidi="ar-SA"/>
        </w:rPr>
        <w:t>5.1.3</w:t>
      </w:r>
      <w:r>
        <w:rPr>
          <w:rFonts w:hint="eastAsia" w:hAnsi="宋体" w:cs="Times New Roman"/>
          <w:color w:val="auto"/>
          <w:sz w:val="21"/>
          <w:highlight w:val="none"/>
          <w:lang w:val="en-US" w:eastAsia="zh-CN" w:bidi="ar-SA"/>
        </w:rPr>
        <w:t xml:space="preserve"> 涉及建筑结构、水电改造的安装服务应具备相应的施工资质；销售绿色建材的商户，所售绿色建材须符合绿色建材产品认证。</w:t>
      </w:r>
    </w:p>
    <w:p>
      <w:pPr>
        <w:pStyle w:val="192"/>
        <w:keepNext w:val="0"/>
        <w:keepLines w:val="0"/>
        <w:pageBreakBefore w:val="0"/>
        <w:widowControl/>
        <w:kinsoku/>
        <w:wordWrap/>
        <w:overflowPunct/>
        <w:topLinePunct w:val="0"/>
        <w:autoSpaceDE/>
        <w:autoSpaceDN/>
        <w:bidi w:val="0"/>
        <w:adjustRightInd/>
        <w:snapToGrid/>
        <w:spacing w:before="157" w:beforeLines="50" w:after="157" w:afterLines="50"/>
        <w:textAlignment w:val="auto"/>
        <w:rPr>
          <w:rFonts w:hint="default" w:ascii="黑体" w:eastAsia="黑体" w:cs="Times New Roman"/>
          <w:color w:val="auto"/>
          <w:kern w:val="0"/>
          <w:sz w:val="21"/>
          <w:szCs w:val="20"/>
          <w:highlight w:val="none"/>
          <w:lang w:val="en-US" w:eastAsia="zh-CN" w:bidi="ar-SA"/>
        </w:rPr>
      </w:pPr>
      <w:bookmarkStart w:id="64" w:name="_Toc6680"/>
      <w:r>
        <w:rPr>
          <w:rFonts w:hint="eastAsia"/>
          <w:color w:val="auto"/>
          <w:highlight w:val="none"/>
          <w:lang w:val="en-US" w:eastAsia="zh-CN"/>
        </w:rPr>
        <w:t>商品准入</w:t>
      </w:r>
      <w:bookmarkEnd w:id="64"/>
    </w:p>
    <w:p>
      <w:pPr>
        <w:pStyle w:val="194"/>
        <w:numPr>
          <w:ilvl w:val="0"/>
          <w:numId w:val="0"/>
        </w:numPr>
        <w:rPr>
          <w:rFonts w:hint="eastAsia" w:ascii="宋体" w:hAnsi="宋体" w:eastAsia="宋体" w:cs="Times New Roman"/>
          <w:color w:val="auto"/>
          <w:sz w:val="21"/>
          <w:highlight w:val="none"/>
          <w:lang w:val="en-US" w:eastAsia="zh-CN" w:bidi="ar-SA"/>
        </w:rPr>
      </w:pPr>
      <w:r>
        <w:rPr>
          <w:rFonts w:hint="eastAsia" w:ascii="黑体" w:eastAsia="黑体" w:cs="Times New Roman"/>
          <w:color w:val="auto"/>
          <w:kern w:val="0"/>
          <w:sz w:val="21"/>
          <w:szCs w:val="20"/>
          <w:highlight w:val="none"/>
          <w:lang w:val="en-US" w:eastAsia="zh-CN" w:bidi="ar-SA"/>
        </w:rPr>
        <w:t>5.2.1</w:t>
      </w:r>
      <w:r>
        <w:rPr>
          <w:rFonts w:hint="eastAsia" w:ascii="宋体" w:hAnsi="宋体" w:eastAsia="宋体" w:cs="Times New Roman"/>
          <w:color w:val="auto"/>
          <w:sz w:val="21"/>
          <w:highlight w:val="none"/>
          <w:lang w:val="en-US" w:eastAsia="zh-CN" w:bidi="ar-SA"/>
        </w:rPr>
        <w:t>建立商品质量档案，要求</w:t>
      </w:r>
      <w:r>
        <w:rPr>
          <w:rFonts w:hint="default" w:ascii="Times New Roman" w:hAnsi="Times New Roman" w:eastAsia="宋体" w:cs="Times New Roman"/>
          <w:color w:val="auto"/>
          <w:sz w:val="21"/>
          <w:highlight w:val="none"/>
          <w:lang w:val="en-US" w:eastAsia="zh-CN" w:bidi="ar-SA"/>
        </w:rPr>
        <w:t>提供质检报告、环保认证（如GB 18580</w:t>
      </w:r>
      <w:r>
        <w:rPr>
          <w:rFonts w:hint="default" w:ascii="Times New Roman" w:hAnsi="Times New Roman" w:cs="Times New Roman"/>
          <w:color w:val="auto"/>
          <w:sz w:val="21"/>
          <w:highlight w:val="none"/>
          <w:lang w:val="en-US" w:eastAsia="zh-CN" w:bidi="ar-SA"/>
        </w:rPr>
        <w:t xml:space="preserve"> </w:t>
      </w:r>
      <w:r>
        <w:rPr>
          <w:rFonts w:hint="default" w:ascii="Times New Roman" w:hAnsi="Times New Roman" w:eastAsia="宋体" w:cs="Times New Roman"/>
          <w:color w:val="auto"/>
          <w:sz w:val="21"/>
          <w:highlight w:val="none"/>
          <w:lang w:val="en-US" w:eastAsia="zh-CN" w:bidi="ar-SA"/>
        </w:rPr>
        <w:t>人造板甲醛释放限量）等质量证明文件。进口商品</w:t>
      </w:r>
      <w:r>
        <w:rPr>
          <w:rFonts w:hint="eastAsia" w:ascii="Times New Roman" w:hAnsi="Times New Roman" w:cs="Times New Roman"/>
          <w:color w:val="auto"/>
          <w:sz w:val="21"/>
          <w:highlight w:val="none"/>
          <w:lang w:val="en-US" w:eastAsia="zh-CN" w:bidi="ar-SA"/>
        </w:rPr>
        <w:t>应</w:t>
      </w:r>
      <w:r>
        <w:rPr>
          <w:rFonts w:hint="default" w:ascii="Times New Roman" w:hAnsi="Times New Roman" w:eastAsia="宋体" w:cs="Times New Roman"/>
          <w:color w:val="auto"/>
          <w:sz w:val="21"/>
          <w:highlight w:val="none"/>
          <w:lang w:val="en-US" w:eastAsia="zh-CN" w:bidi="ar-SA"/>
        </w:rPr>
        <w:t>提供报关单、原产地证明等文件。高风险商品（如防火材料、结构性建材、水电器材），商户</w:t>
      </w:r>
      <w:r>
        <w:rPr>
          <w:rFonts w:hint="eastAsia" w:ascii="Times New Roman" w:hAnsi="Times New Roman" w:cs="Times New Roman"/>
          <w:color w:val="auto"/>
          <w:sz w:val="21"/>
          <w:highlight w:val="none"/>
          <w:lang w:val="en-US" w:eastAsia="zh-CN" w:bidi="ar-SA"/>
        </w:rPr>
        <w:t>应</w:t>
      </w:r>
      <w:r>
        <w:rPr>
          <w:rFonts w:hint="default" w:ascii="Times New Roman" w:hAnsi="Times New Roman" w:eastAsia="宋体" w:cs="Times New Roman"/>
          <w:color w:val="auto"/>
          <w:sz w:val="21"/>
          <w:highlight w:val="none"/>
          <w:lang w:val="en-US" w:eastAsia="zh-CN" w:bidi="ar-SA"/>
        </w:rPr>
        <w:t>提供型式试验报告，并由市场开办者留存档案；涉及强制性认证的商品（如电工产品），</w:t>
      </w:r>
      <w:r>
        <w:rPr>
          <w:rFonts w:hint="eastAsia" w:ascii="Times New Roman" w:hAnsi="Times New Roman" w:cs="Times New Roman"/>
          <w:color w:val="auto"/>
          <w:sz w:val="21"/>
          <w:highlight w:val="none"/>
          <w:lang w:val="en-US" w:eastAsia="zh-CN" w:bidi="ar-SA"/>
        </w:rPr>
        <w:t>应</w:t>
      </w:r>
      <w:r>
        <w:rPr>
          <w:rFonts w:hint="default" w:ascii="Times New Roman" w:hAnsi="Times New Roman" w:eastAsia="宋体" w:cs="Times New Roman"/>
          <w:color w:val="auto"/>
          <w:sz w:val="21"/>
          <w:highlight w:val="none"/>
          <w:lang w:val="en-US" w:eastAsia="zh-CN" w:bidi="ar-SA"/>
        </w:rPr>
        <w:t>加施 CCC 认证标志并公示认证信息。</w:t>
      </w:r>
    </w:p>
    <w:p>
      <w:pPr>
        <w:pStyle w:val="187"/>
        <w:ind w:left="0" w:leftChars="0" w:firstLine="0" w:firstLineChars="0"/>
        <w:rPr>
          <w:rFonts w:hint="eastAsia" w:hAnsi="宋体" w:cs="Times New Roman"/>
          <w:color w:val="auto"/>
          <w:sz w:val="21"/>
          <w:highlight w:val="none"/>
          <w:lang w:val="en-US" w:eastAsia="zh-CN" w:bidi="ar-SA"/>
        </w:rPr>
      </w:pPr>
      <w:r>
        <w:rPr>
          <w:rFonts w:hint="eastAsia" w:ascii="黑体" w:eastAsia="黑体" w:cs="Times New Roman"/>
          <w:color w:val="auto"/>
          <w:kern w:val="0"/>
          <w:sz w:val="21"/>
          <w:szCs w:val="20"/>
          <w:highlight w:val="none"/>
          <w:lang w:val="en-US" w:eastAsia="zh-CN" w:bidi="ar-SA"/>
        </w:rPr>
        <w:t xml:space="preserve">5.2.2 </w:t>
      </w:r>
      <w:r>
        <w:rPr>
          <w:rFonts w:hint="eastAsia" w:ascii="宋体" w:hAnsi="宋体" w:eastAsia="宋体" w:cs="Times New Roman"/>
          <w:color w:val="auto"/>
          <w:sz w:val="21"/>
          <w:highlight w:val="none"/>
          <w:lang w:val="en-US" w:eastAsia="zh-CN" w:bidi="ar-SA"/>
        </w:rPr>
        <w:t>商品应符合国家相关质量标准和环保要求，明码标价，标签标注材质、规格、环保等级、生产日期、保质期、售后服务等信息</w:t>
      </w:r>
      <w:r>
        <w:rPr>
          <w:rFonts w:hint="eastAsia" w:hAnsi="宋体" w:cs="Times New Roman"/>
          <w:color w:val="auto"/>
          <w:sz w:val="21"/>
          <w:highlight w:val="none"/>
          <w:lang w:val="en-US" w:eastAsia="zh-CN" w:bidi="ar-SA"/>
        </w:rPr>
        <w:t>，进口商品还应标注中文说明。</w:t>
      </w:r>
    </w:p>
    <w:p>
      <w:pPr>
        <w:pStyle w:val="187"/>
        <w:ind w:left="0" w:leftChars="0" w:firstLine="0" w:firstLineChars="0"/>
        <w:rPr>
          <w:rFonts w:hint="eastAsia" w:ascii="宋体" w:hAnsi="宋体" w:eastAsia="宋体" w:cs="Times New Roman"/>
          <w:color w:val="auto"/>
          <w:sz w:val="21"/>
          <w:highlight w:val="none"/>
          <w:lang w:val="en-US" w:eastAsia="zh-CN" w:bidi="ar-SA"/>
        </w:rPr>
      </w:pPr>
      <w:r>
        <w:rPr>
          <w:rFonts w:hint="eastAsia" w:ascii="黑体" w:eastAsia="黑体" w:cs="Times New Roman"/>
          <w:color w:val="auto"/>
          <w:kern w:val="0"/>
          <w:sz w:val="21"/>
          <w:szCs w:val="20"/>
          <w:highlight w:val="none"/>
          <w:lang w:val="en-US" w:eastAsia="zh-CN" w:bidi="ar-SA"/>
        </w:rPr>
        <w:t xml:space="preserve">5.2.3 </w:t>
      </w:r>
      <w:r>
        <w:rPr>
          <w:rFonts w:hint="eastAsia" w:hAnsi="宋体" w:cs="Times New Roman"/>
          <w:color w:val="auto"/>
          <w:sz w:val="21"/>
          <w:highlight w:val="none"/>
          <w:lang w:val="en-US" w:eastAsia="zh-CN" w:bidi="ar-SA"/>
        </w:rPr>
        <w:t>不得销售侵犯商标、专利权等知识产权的商品，以及假冒伪劣商品，不得盗用他人技术方案进行生产经营。</w:t>
      </w:r>
    </w:p>
    <w:p>
      <w:pPr>
        <w:pStyle w:val="189"/>
        <w:keepNext w:val="0"/>
        <w:keepLines w:val="0"/>
        <w:pageBreakBefore w:val="0"/>
        <w:widowControl/>
        <w:kinsoku/>
        <w:wordWrap/>
        <w:overflowPunct/>
        <w:topLinePunct w:val="0"/>
        <w:autoSpaceDE/>
        <w:autoSpaceDN/>
        <w:bidi w:val="0"/>
        <w:adjustRightInd/>
        <w:snapToGrid/>
        <w:spacing w:before="312" w:after="312"/>
        <w:textAlignment w:val="auto"/>
        <w:rPr>
          <w:rFonts w:hint="eastAsia" w:ascii="黑体" w:hAnsi="Times New Roman" w:eastAsia="黑体" w:cs="Times New Roman"/>
          <w:color w:val="auto"/>
          <w:kern w:val="0"/>
          <w:sz w:val="21"/>
          <w:szCs w:val="20"/>
          <w:highlight w:val="none"/>
          <w:lang w:val="en-US" w:eastAsia="zh-CN" w:bidi="ar-SA"/>
        </w:rPr>
      </w:pPr>
      <w:bookmarkStart w:id="65" w:name="_Toc28439"/>
      <w:r>
        <w:rPr>
          <w:rFonts w:hint="eastAsia" w:ascii="黑体" w:hAnsi="Times New Roman" w:eastAsia="黑体" w:cs="Times New Roman"/>
          <w:color w:val="auto"/>
          <w:kern w:val="0"/>
          <w:sz w:val="21"/>
          <w:szCs w:val="20"/>
          <w:highlight w:val="none"/>
          <w:lang w:val="en-US" w:eastAsia="zh-CN" w:bidi="ar-SA"/>
        </w:rPr>
        <w:t>经营管理</w:t>
      </w:r>
      <w:bookmarkEnd w:id="65"/>
    </w:p>
    <w:p>
      <w:pPr>
        <w:rPr>
          <w:rFonts w:hint="default" w:ascii="黑体" w:eastAsia="黑体" w:cs="Times New Roman"/>
          <w:color w:val="auto"/>
          <w:kern w:val="0"/>
          <w:sz w:val="21"/>
          <w:szCs w:val="20"/>
          <w:highlight w:val="none"/>
          <w:lang w:val="en-US" w:eastAsia="zh-CN" w:bidi="ar-SA"/>
        </w:rPr>
      </w:pPr>
      <w:r>
        <w:rPr>
          <w:rFonts w:hint="eastAsia" w:ascii="黑体" w:eastAsia="黑体" w:cs="Times New Roman"/>
          <w:color w:val="auto"/>
          <w:kern w:val="0"/>
          <w:sz w:val="21"/>
          <w:szCs w:val="20"/>
          <w:highlight w:val="none"/>
          <w:lang w:val="en-US" w:eastAsia="zh-CN" w:bidi="ar-SA"/>
        </w:rPr>
        <w:t>6.1</w:t>
      </w:r>
      <w:r>
        <w:rPr>
          <w:rFonts w:hint="eastAsia" w:eastAsia="宋体"/>
          <w:color w:val="auto"/>
          <w:highlight w:val="none"/>
          <w:lang w:val="en-US" w:eastAsia="zh-CN"/>
        </w:rPr>
        <w:t>商户应建立严格进货查验制度，详细记录进货信息，建立进货台账并</w:t>
      </w:r>
      <w:r>
        <w:rPr>
          <w:rFonts w:hint="eastAsia"/>
          <w:color w:val="auto"/>
          <w:highlight w:val="none"/>
          <w:lang w:val="en-US" w:eastAsia="zh-CN"/>
        </w:rPr>
        <w:t>妥善留存相关信息。</w:t>
      </w:r>
      <w:r>
        <w:rPr>
          <w:rFonts w:hint="eastAsia" w:eastAsia="宋体"/>
          <w:color w:val="auto"/>
          <w:highlight w:val="none"/>
          <w:lang w:val="en-US" w:eastAsia="zh-CN"/>
        </w:rPr>
        <w:t>对质量可疑的商品及时送检，不合格商品</w:t>
      </w:r>
      <w:r>
        <w:rPr>
          <w:rFonts w:hint="eastAsia"/>
          <w:color w:val="auto"/>
          <w:highlight w:val="none"/>
          <w:lang w:val="en-US" w:eastAsia="zh-CN"/>
        </w:rPr>
        <w:t>应立即</w:t>
      </w:r>
      <w:r>
        <w:rPr>
          <w:rFonts w:hint="eastAsia" w:eastAsia="宋体"/>
          <w:color w:val="auto"/>
          <w:highlight w:val="none"/>
          <w:lang w:val="en-US" w:eastAsia="zh-CN"/>
        </w:rPr>
        <w:t>停止销售。进货台账应详细记录商品的进货渠道、数量、规格、生产日期等信息。</w:t>
      </w:r>
    </w:p>
    <w:p>
      <w:pPr>
        <w:rPr>
          <w:rFonts w:hint="default" w:ascii="黑体" w:eastAsia="黑体" w:cs="Times New Roman"/>
          <w:color w:val="auto"/>
          <w:kern w:val="0"/>
          <w:sz w:val="21"/>
          <w:szCs w:val="20"/>
          <w:highlight w:val="none"/>
          <w:lang w:val="en-US" w:eastAsia="zh-CN" w:bidi="ar-SA"/>
        </w:rPr>
      </w:pPr>
      <w:r>
        <w:rPr>
          <w:rFonts w:hint="eastAsia" w:ascii="黑体" w:eastAsia="黑体" w:cs="Times New Roman"/>
          <w:color w:val="auto"/>
          <w:kern w:val="0"/>
          <w:sz w:val="21"/>
          <w:szCs w:val="20"/>
          <w:highlight w:val="none"/>
          <w:lang w:val="en-US" w:eastAsia="zh-CN" w:bidi="ar-SA"/>
        </w:rPr>
        <w:t>6.2</w:t>
      </w:r>
      <w:r>
        <w:rPr>
          <w:rFonts w:hint="eastAsia" w:eastAsia="宋体"/>
          <w:color w:val="auto"/>
          <w:highlight w:val="none"/>
          <w:lang w:val="en-US" w:eastAsia="zh-CN"/>
        </w:rPr>
        <w:t xml:space="preserve"> </w:t>
      </w:r>
      <w:r>
        <w:rPr>
          <w:rFonts w:hint="eastAsia"/>
          <w:color w:val="auto"/>
          <w:highlight w:val="none"/>
          <w:lang w:val="en-US" w:eastAsia="zh-CN"/>
        </w:rPr>
        <w:t>市场开办者应定期</w:t>
      </w:r>
      <w:r>
        <w:rPr>
          <w:rFonts w:hint="eastAsia" w:eastAsia="宋体"/>
          <w:color w:val="auto"/>
          <w:highlight w:val="none"/>
          <w:lang w:val="en-US" w:eastAsia="zh-CN"/>
        </w:rPr>
        <w:t>组织对商户销售</w:t>
      </w:r>
      <w:r>
        <w:rPr>
          <w:rFonts w:hint="eastAsia"/>
          <w:color w:val="auto"/>
          <w:highlight w:val="none"/>
          <w:lang w:val="en-US" w:eastAsia="zh-CN"/>
        </w:rPr>
        <w:t>商品的质量进行</w:t>
      </w:r>
      <w:r>
        <w:rPr>
          <w:rFonts w:hint="eastAsia" w:eastAsia="宋体"/>
          <w:color w:val="auto"/>
          <w:highlight w:val="none"/>
          <w:lang w:val="en-US" w:eastAsia="zh-CN"/>
        </w:rPr>
        <w:t>监督检查，</w:t>
      </w:r>
      <w:r>
        <w:rPr>
          <w:rFonts w:hint="eastAsia"/>
          <w:color w:val="auto"/>
          <w:highlight w:val="none"/>
          <w:lang w:val="en-US" w:eastAsia="zh-CN"/>
        </w:rPr>
        <w:t>积极</w:t>
      </w:r>
      <w:r>
        <w:rPr>
          <w:rFonts w:hint="eastAsia" w:eastAsia="宋体"/>
          <w:color w:val="auto"/>
          <w:highlight w:val="none"/>
          <w:lang w:val="en-US" w:eastAsia="zh-CN"/>
        </w:rPr>
        <w:t>配合政府职能部门开展商品质量抽检工作，建立商品质量投诉处理机制，及时调查处理消费者关于商品质量的投诉，协调商户与消费者解决纠纷</w:t>
      </w:r>
      <w:r>
        <w:rPr>
          <w:rFonts w:hint="eastAsia"/>
          <w:color w:val="auto"/>
          <w:highlight w:val="none"/>
          <w:lang w:val="en-US" w:eastAsia="zh-CN"/>
        </w:rPr>
        <w:t>；市场开办者应制定高风险材料抽检目录（涵盖电线、管材、防水涂料、承重构件等）及抽检频次，委托具备资质的第三方检测机构实施批次抽检；商户应配合提供抽检样本及相关材料证明。</w:t>
      </w:r>
    </w:p>
    <w:p>
      <w:pPr>
        <w:pStyle w:val="187"/>
        <w:ind w:left="0" w:leftChars="0" w:firstLine="0" w:firstLineChars="0"/>
        <w:rPr>
          <w:rFonts w:hint="default" w:ascii="Times New Roman" w:hAnsi="Times New Roman" w:eastAsia="宋体" w:cs="Times New Roman"/>
          <w:color w:val="auto"/>
          <w:kern w:val="2"/>
          <w:sz w:val="21"/>
          <w:szCs w:val="24"/>
          <w:highlight w:val="none"/>
          <w:lang w:val="en-US" w:eastAsia="zh-CN" w:bidi="ar-SA"/>
        </w:rPr>
      </w:pPr>
      <w:r>
        <w:rPr>
          <w:rFonts w:hint="eastAsia" w:ascii="黑体" w:eastAsia="黑体" w:cs="Times New Roman"/>
          <w:color w:val="auto"/>
          <w:kern w:val="0"/>
          <w:sz w:val="21"/>
          <w:szCs w:val="20"/>
          <w:highlight w:val="none"/>
          <w:lang w:val="en-US" w:eastAsia="zh-CN" w:bidi="ar-SA"/>
        </w:rPr>
        <w:t xml:space="preserve">6.3 </w:t>
      </w:r>
      <w:r>
        <w:rPr>
          <w:rFonts w:hint="default" w:ascii="Times New Roman" w:hAnsi="Times New Roman" w:eastAsia="宋体" w:cs="Times New Roman"/>
          <w:color w:val="auto"/>
          <w:kern w:val="2"/>
          <w:sz w:val="21"/>
          <w:szCs w:val="24"/>
          <w:highlight w:val="none"/>
          <w:lang w:val="en-US" w:eastAsia="zh-CN" w:bidi="ar-SA"/>
        </w:rPr>
        <w:t>鼓励建立线上平台，实现商品展示、交易、物流信息可追溯。</w:t>
      </w:r>
    </w:p>
    <w:p>
      <w:pPr>
        <w:pStyle w:val="187"/>
        <w:ind w:left="0" w:leftChars="0" w:firstLine="0" w:firstLineChars="0"/>
        <w:rPr>
          <w:rFonts w:hint="eastAsia" w:ascii="Times New Roman" w:hAnsi="Times New Roman" w:eastAsia="宋体" w:cs="Times New Roman"/>
          <w:color w:val="auto"/>
          <w:kern w:val="2"/>
          <w:sz w:val="21"/>
          <w:szCs w:val="24"/>
          <w:highlight w:val="none"/>
          <w:lang w:val="en-US" w:eastAsia="zh-CN" w:bidi="ar-SA"/>
        </w:rPr>
      </w:pPr>
      <w:r>
        <w:rPr>
          <w:rFonts w:hint="eastAsia" w:ascii="黑体" w:eastAsia="黑体" w:cs="Times New Roman"/>
          <w:color w:val="auto"/>
          <w:kern w:val="0"/>
          <w:sz w:val="21"/>
          <w:szCs w:val="20"/>
          <w:highlight w:val="none"/>
          <w:lang w:val="en-US" w:eastAsia="zh-CN" w:bidi="ar-SA"/>
        </w:rPr>
        <w:t>6.4</w:t>
      </w:r>
      <w:r>
        <w:rPr>
          <w:rFonts w:hint="eastAsia" w:ascii="Times New Roman" w:hAnsi="Times New Roman" w:eastAsia="宋体" w:cs="Times New Roman"/>
          <w:color w:val="auto"/>
          <w:kern w:val="2"/>
          <w:sz w:val="21"/>
          <w:szCs w:val="24"/>
          <w:highlight w:val="none"/>
          <w:lang w:val="en-US" w:eastAsia="zh-CN" w:bidi="ar-SA"/>
        </w:rPr>
        <w:t xml:space="preserve"> 商户应遵守诚信经营承诺，不得有商业欺诈、不正当竞争、侵害消费者权益等违法违规行为。</w:t>
      </w:r>
    </w:p>
    <w:p>
      <w:pPr>
        <w:pStyle w:val="187"/>
        <w:ind w:left="0" w:leftChars="0" w:firstLine="0" w:firstLineChars="0"/>
        <w:rPr>
          <w:rFonts w:hint="default" w:ascii="Times New Roman" w:hAnsi="Times New Roman" w:eastAsia="宋体" w:cs="Times New Roman"/>
          <w:color w:val="auto"/>
          <w:kern w:val="2"/>
          <w:sz w:val="21"/>
          <w:szCs w:val="24"/>
          <w:highlight w:val="none"/>
          <w:lang w:val="en-US" w:eastAsia="zh-CN" w:bidi="ar-SA"/>
        </w:rPr>
      </w:pPr>
      <w:r>
        <w:rPr>
          <w:rFonts w:hint="default" w:ascii="黑体" w:eastAsia="黑体" w:cs="Times New Roman"/>
          <w:color w:val="auto"/>
          <w:kern w:val="0"/>
          <w:sz w:val="21"/>
          <w:szCs w:val="20"/>
          <w:highlight w:val="none"/>
          <w:lang w:val="en-US" w:eastAsia="zh-CN" w:bidi="ar-SA"/>
        </w:rPr>
        <w:t>6.</w:t>
      </w:r>
      <w:r>
        <w:rPr>
          <w:rFonts w:hint="eastAsia" w:ascii="黑体" w:eastAsia="黑体" w:cs="Times New Roman"/>
          <w:color w:val="auto"/>
          <w:kern w:val="0"/>
          <w:sz w:val="21"/>
          <w:szCs w:val="20"/>
          <w:highlight w:val="none"/>
          <w:lang w:val="en-US" w:eastAsia="zh-CN" w:bidi="ar-SA"/>
        </w:rPr>
        <w:t>5</w:t>
      </w:r>
      <w:r>
        <w:rPr>
          <w:rFonts w:hint="default" w:ascii="黑体" w:eastAsia="黑体" w:cs="Times New Roman"/>
          <w:color w:val="auto"/>
          <w:kern w:val="0"/>
          <w:sz w:val="21"/>
          <w:szCs w:val="20"/>
          <w:highlight w:val="none"/>
          <w:lang w:val="en-US" w:eastAsia="zh-CN" w:bidi="ar-SA"/>
        </w:rPr>
        <w:t xml:space="preserve"> </w:t>
      </w:r>
      <w:r>
        <w:rPr>
          <w:rFonts w:hint="eastAsia" w:ascii="Times New Roman" w:cs="Times New Roman"/>
          <w:color w:val="auto"/>
          <w:kern w:val="2"/>
          <w:sz w:val="21"/>
          <w:szCs w:val="24"/>
          <w:highlight w:val="none"/>
          <w:lang w:val="en-US" w:eastAsia="zh-CN" w:bidi="ar-SA"/>
        </w:rPr>
        <w:t>不得</w:t>
      </w:r>
      <w:r>
        <w:rPr>
          <w:rFonts w:hint="default" w:ascii="Times New Roman" w:hAnsi="Times New Roman" w:eastAsia="宋体" w:cs="Times New Roman"/>
          <w:color w:val="auto"/>
          <w:kern w:val="2"/>
          <w:sz w:val="21"/>
          <w:szCs w:val="24"/>
          <w:highlight w:val="none"/>
          <w:lang w:val="en-US" w:eastAsia="zh-CN" w:bidi="ar-SA"/>
        </w:rPr>
        <w:t>采取强制搭售或限制消费者选择权等不正当经营手段。</w:t>
      </w:r>
    </w:p>
    <w:p>
      <w:pPr>
        <w:pStyle w:val="189"/>
        <w:keepNext w:val="0"/>
        <w:keepLines w:val="0"/>
        <w:pageBreakBefore w:val="0"/>
        <w:widowControl/>
        <w:kinsoku/>
        <w:wordWrap/>
        <w:overflowPunct/>
        <w:topLinePunct w:val="0"/>
        <w:autoSpaceDE/>
        <w:autoSpaceDN/>
        <w:bidi w:val="0"/>
        <w:adjustRightInd/>
        <w:snapToGrid/>
        <w:spacing w:before="312" w:after="312"/>
        <w:textAlignment w:val="auto"/>
        <w:rPr>
          <w:rFonts w:hint="eastAsia"/>
          <w:color w:val="auto"/>
          <w:highlight w:val="none"/>
          <w:lang w:val="en-US" w:eastAsia="zh-CN"/>
        </w:rPr>
      </w:pPr>
      <w:bookmarkStart w:id="66" w:name="_Toc31190"/>
      <w:r>
        <w:rPr>
          <w:rFonts w:hint="eastAsia"/>
          <w:color w:val="auto"/>
          <w:highlight w:val="none"/>
          <w:lang w:val="en-US" w:eastAsia="zh-CN"/>
        </w:rPr>
        <w:t>价格管理</w:t>
      </w:r>
      <w:bookmarkEnd w:id="66"/>
    </w:p>
    <w:p>
      <w:pPr>
        <w:pStyle w:val="187"/>
        <w:ind w:left="0" w:leftChars="0" w:firstLine="0" w:firstLineChars="0"/>
        <w:rPr>
          <w:rFonts w:hint="default" w:ascii="Helvetica" w:hAnsi="Helvetica" w:eastAsia="Helvetica" w:cs="Helvetica"/>
          <w:i w:val="0"/>
          <w:iCs w:val="0"/>
          <w:caps w:val="0"/>
          <w:color w:val="auto"/>
          <w:spacing w:val="4"/>
          <w:kern w:val="0"/>
          <w:sz w:val="21"/>
          <w:szCs w:val="21"/>
          <w:highlight w:val="none"/>
          <w:shd w:val="clear" w:fill="FFFFFF"/>
          <w:vertAlign w:val="baseline"/>
          <w:lang w:val="en-US" w:eastAsia="zh-CN" w:bidi="ar"/>
        </w:rPr>
      </w:pPr>
      <w:r>
        <w:rPr>
          <w:rFonts w:hint="eastAsia" w:ascii="黑体" w:eastAsia="黑体" w:cs="Times New Roman"/>
          <w:color w:val="auto"/>
          <w:kern w:val="0"/>
          <w:sz w:val="21"/>
          <w:szCs w:val="20"/>
          <w:highlight w:val="none"/>
          <w:lang w:val="en-US" w:eastAsia="zh-CN" w:bidi="ar-SA"/>
        </w:rPr>
        <w:t>7.1</w:t>
      </w:r>
      <w:r>
        <w:rPr>
          <w:rFonts w:hint="eastAsia" w:ascii="黑体" w:hAnsi="Times New Roman" w:eastAsia="黑体" w:cs="Times New Roman"/>
          <w:color w:val="auto"/>
          <w:kern w:val="0"/>
          <w:sz w:val="21"/>
          <w:szCs w:val="20"/>
          <w:highlight w:val="none"/>
          <w:lang w:val="en-US" w:eastAsia="zh-CN" w:bidi="ar-SA"/>
        </w:rPr>
        <w:t xml:space="preserve"> </w:t>
      </w:r>
      <w:r>
        <w:rPr>
          <w:rFonts w:hint="eastAsia" w:ascii="宋体" w:hAnsi="宋体" w:eastAsia="宋体" w:cs="宋体"/>
          <w:i w:val="0"/>
          <w:iCs w:val="0"/>
          <w:caps w:val="0"/>
          <w:color w:val="auto"/>
          <w:spacing w:val="4"/>
          <w:kern w:val="0"/>
          <w:sz w:val="21"/>
          <w:szCs w:val="21"/>
          <w:highlight w:val="none"/>
          <w:shd w:val="clear" w:fill="FFFFFF"/>
          <w:vertAlign w:val="baseline"/>
          <w:lang w:val="en-US" w:eastAsia="zh-CN" w:bidi="ar"/>
        </w:rPr>
        <w:t>严格统一执行明码标价制度，所有商品使用物价管理部门统一规定的标价签或经其认可的标价方式，准确填写商品各项价格信息，杜绝价格欺诈行为，如虚构原价、虚假折扣等；标价签应当标明品名、价格、计价单位等信息。提供定制或安装服务的，应同步公示服务项目、收费标准及计价方式。商品价格及相关费用发生变动时，应当及时调整相应标价。</w:t>
      </w:r>
    </w:p>
    <w:p>
      <w:pPr>
        <w:pStyle w:val="187"/>
        <w:ind w:left="0" w:leftChars="0" w:firstLine="0" w:firstLineChars="0"/>
        <w:rPr>
          <w:rFonts w:hint="eastAsia" w:ascii="Helvetica" w:hAnsi="Helvetica" w:eastAsia="Helvetica" w:cs="Helvetica"/>
          <w:i w:val="0"/>
          <w:iCs w:val="0"/>
          <w:caps w:val="0"/>
          <w:color w:val="auto"/>
          <w:spacing w:val="4"/>
          <w:kern w:val="0"/>
          <w:sz w:val="21"/>
          <w:szCs w:val="21"/>
          <w:highlight w:val="none"/>
          <w:shd w:val="clear" w:fill="FFFFFF"/>
          <w:vertAlign w:val="baseline"/>
          <w:lang w:val="en-US" w:eastAsia="zh-CN" w:bidi="ar"/>
        </w:rPr>
      </w:pPr>
      <w:r>
        <w:rPr>
          <w:rFonts w:hint="eastAsia" w:ascii="黑体" w:eastAsia="黑体" w:cs="Times New Roman"/>
          <w:color w:val="auto"/>
          <w:kern w:val="0"/>
          <w:sz w:val="21"/>
          <w:szCs w:val="20"/>
          <w:highlight w:val="none"/>
          <w:lang w:val="en-US" w:eastAsia="zh-CN" w:bidi="ar-SA"/>
        </w:rPr>
        <w:t xml:space="preserve">7.2 </w:t>
      </w:r>
      <w:r>
        <w:rPr>
          <w:rFonts w:hint="eastAsia" w:ascii="宋体" w:hAnsi="宋体" w:eastAsia="宋体" w:cs="宋体"/>
          <w:i w:val="0"/>
          <w:iCs w:val="0"/>
          <w:caps w:val="0"/>
          <w:color w:val="auto"/>
          <w:spacing w:val="4"/>
          <w:kern w:val="0"/>
          <w:sz w:val="21"/>
          <w:szCs w:val="21"/>
          <w:highlight w:val="none"/>
          <w:shd w:val="clear" w:fill="FFFFFF"/>
          <w:vertAlign w:val="baseline"/>
          <w:lang w:val="en-US" w:eastAsia="zh-CN" w:bidi="ar"/>
        </w:rPr>
        <w:t>商户之间不得相互串通，操纵市场价格，损害其他经营者或消费者合法权益。不得利用虚假的或者使人误解的价格手段，诱骗消费者与其进行交易。</w:t>
      </w:r>
    </w:p>
    <w:p>
      <w:pPr>
        <w:pStyle w:val="189"/>
        <w:keepNext w:val="0"/>
        <w:keepLines w:val="0"/>
        <w:pageBreakBefore w:val="0"/>
        <w:widowControl/>
        <w:kinsoku/>
        <w:wordWrap/>
        <w:overflowPunct/>
        <w:topLinePunct w:val="0"/>
        <w:autoSpaceDE/>
        <w:autoSpaceDN/>
        <w:bidi w:val="0"/>
        <w:adjustRightInd/>
        <w:snapToGrid/>
        <w:spacing w:before="312" w:after="312"/>
        <w:textAlignment w:val="auto"/>
        <w:rPr>
          <w:rFonts w:hint="eastAsia" w:hAnsi="Times New Roman" w:cs="Times New Roman"/>
          <w:color w:val="auto"/>
          <w:highlight w:val="none"/>
          <w:lang w:val="en-US" w:eastAsia="zh-CN"/>
        </w:rPr>
      </w:pPr>
      <w:bookmarkStart w:id="67" w:name="_Toc26068"/>
      <w:r>
        <w:rPr>
          <w:rFonts w:hint="eastAsia" w:hAnsi="Times New Roman" w:cs="Times New Roman"/>
          <w:color w:val="auto"/>
          <w:highlight w:val="none"/>
          <w:lang w:val="en-US" w:eastAsia="zh-CN"/>
        </w:rPr>
        <w:t>广告宣传管理</w:t>
      </w:r>
      <w:bookmarkEnd w:id="67"/>
    </w:p>
    <w:p>
      <w:pPr>
        <w:pStyle w:val="187"/>
        <w:ind w:left="0" w:leftChars="0" w:firstLine="0" w:firstLineChars="0"/>
        <w:rPr>
          <w:rFonts w:hint="eastAsia" w:ascii="黑体" w:hAnsi="Times New Roman" w:eastAsia="黑体" w:cs="Times New Roman"/>
          <w:color w:val="auto"/>
          <w:kern w:val="0"/>
          <w:sz w:val="21"/>
          <w:szCs w:val="20"/>
          <w:highlight w:val="none"/>
          <w:lang w:val="en-US" w:eastAsia="zh-CN" w:bidi="ar-SA"/>
        </w:rPr>
      </w:pPr>
      <w:r>
        <w:rPr>
          <w:rFonts w:hint="eastAsia" w:ascii="黑体" w:eastAsia="黑体" w:cs="Times New Roman"/>
          <w:color w:val="auto"/>
          <w:kern w:val="0"/>
          <w:sz w:val="21"/>
          <w:szCs w:val="20"/>
          <w:highlight w:val="none"/>
          <w:lang w:val="en-US" w:eastAsia="zh-CN" w:bidi="ar-SA"/>
        </w:rPr>
        <w:t>8</w:t>
      </w:r>
      <w:r>
        <w:rPr>
          <w:rFonts w:hint="eastAsia" w:ascii="黑体" w:hAnsi="Times New Roman" w:eastAsia="黑体" w:cs="Times New Roman"/>
          <w:color w:val="auto"/>
          <w:kern w:val="0"/>
          <w:sz w:val="21"/>
          <w:szCs w:val="20"/>
          <w:highlight w:val="none"/>
          <w:lang w:val="en-US" w:eastAsia="zh-CN" w:bidi="ar-SA"/>
        </w:rPr>
        <w:t xml:space="preserve">.1 </w:t>
      </w:r>
      <w:r>
        <w:rPr>
          <w:rFonts w:hint="eastAsia" w:ascii="宋体" w:hAnsi="宋体" w:eastAsia="宋体" w:cs="宋体"/>
          <w:i w:val="0"/>
          <w:iCs w:val="0"/>
          <w:caps w:val="0"/>
          <w:color w:val="auto"/>
          <w:spacing w:val="4"/>
          <w:kern w:val="0"/>
          <w:sz w:val="21"/>
          <w:szCs w:val="21"/>
          <w:highlight w:val="none"/>
          <w:shd w:val="clear" w:fill="FFFFFF"/>
          <w:vertAlign w:val="baseline"/>
          <w:lang w:val="en-US" w:eastAsia="zh-CN" w:bidi="ar"/>
        </w:rPr>
        <w:t>商户在市场内发布的广告宣传内容应真实、合法，不得含有虚假、夸大、误导性信息，突出商品真实特性和优势；不进行虚构或无法兑现的 “环保零甲醛”“终身保修” 等误导性宣传。</w:t>
      </w:r>
    </w:p>
    <w:p>
      <w:pPr>
        <w:pStyle w:val="187"/>
        <w:ind w:left="0" w:leftChars="0" w:firstLine="0" w:firstLineChars="0"/>
        <w:rPr>
          <w:rFonts w:hint="eastAsia" w:ascii="黑体" w:hAnsi="Times New Roman" w:eastAsia="黑体" w:cs="Times New Roman"/>
          <w:color w:val="auto"/>
          <w:kern w:val="0"/>
          <w:sz w:val="21"/>
          <w:szCs w:val="20"/>
          <w:highlight w:val="none"/>
          <w:lang w:val="en-US" w:eastAsia="zh-CN" w:bidi="ar-SA"/>
        </w:rPr>
      </w:pPr>
      <w:r>
        <w:rPr>
          <w:rFonts w:hint="eastAsia" w:ascii="黑体" w:eastAsia="黑体" w:cs="Times New Roman"/>
          <w:color w:val="auto"/>
          <w:kern w:val="0"/>
          <w:sz w:val="21"/>
          <w:szCs w:val="20"/>
          <w:highlight w:val="none"/>
          <w:lang w:val="en-US" w:eastAsia="zh-CN" w:bidi="ar-SA"/>
        </w:rPr>
        <w:t>8</w:t>
      </w:r>
      <w:r>
        <w:rPr>
          <w:rFonts w:hint="eastAsia" w:ascii="黑体" w:hAnsi="Times New Roman" w:eastAsia="黑体" w:cs="Times New Roman"/>
          <w:color w:val="auto"/>
          <w:kern w:val="0"/>
          <w:sz w:val="21"/>
          <w:szCs w:val="20"/>
          <w:highlight w:val="none"/>
          <w:lang w:val="en-US" w:eastAsia="zh-CN" w:bidi="ar-SA"/>
        </w:rPr>
        <w:t xml:space="preserve">.2 </w:t>
      </w:r>
      <w:r>
        <w:rPr>
          <w:rFonts w:hint="eastAsia" w:ascii="宋体" w:hAnsi="宋体" w:eastAsia="宋体" w:cs="宋体"/>
          <w:i w:val="0"/>
          <w:iCs w:val="0"/>
          <w:caps w:val="0"/>
          <w:color w:val="auto"/>
          <w:spacing w:val="4"/>
          <w:kern w:val="0"/>
          <w:sz w:val="21"/>
          <w:szCs w:val="21"/>
          <w:highlight w:val="none"/>
          <w:shd w:val="clear" w:fill="FFFFFF"/>
          <w:vertAlign w:val="baseline"/>
          <w:lang w:val="en-US" w:eastAsia="zh-CN" w:bidi="ar"/>
        </w:rPr>
        <w:t>广告发布形式应符合市场整体规划和形象要求，经市场开办者审核通过后方可发布，涉及新产品、新技术、新材料的广告宣传，商户应提供相关证明材料，如产品检测报告、专利证书等。</w:t>
      </w:r>
    </w:p>
    <w:p>
      <w:pPr>
        <w:pStyle w:val="189"/>
        <w:keepNext w:val="0"/>
        <w:keepLines w:val="0"/>
        <w:pageBreakBefore w:val="0"/>
        <w:widowControl/>
        <w:kinsoku/>
        <w:wordWrap/>
        <w:overflowPunct/>
        <w:topLinePunct w:val="0"/>
        <w:autoSpaceDE/>
        <w:autoSpaceDN/>
        <w:bidi w:val="0"/>
        <w:adjustRightInd/>
        <w:snapToGrid/>
        <w:spacing w:before="312" w:after="312"/>
        <w:textAlignment w:val="auto"/>
        <w:rPr>
          <w:rFonts w:hint="eastAsia" w:hAnsi="Times New Roman" w:cs="Times New Roman"/>
          <w:color w:val="auto"/>
          <w:highlight w:val="none"/>
          <w:lang w:val="en-US" w:eastAsia="zh-CN"/>
        </w:rPr>
      </w:pPr>
      <w:bookmarkStart w:id="68" w:name="_Toc16595"/>
      <w:r>
        <w:rPr>
          <w:rFonts w:hint="eastAsia" w:hAnsi="Times New Roman" w:cs="Times New Roman"/>
          <w:color w:val="auto"/>
          <w:highlight w:val="none"/>
          <w:lang w:val="en-US" w:eastAsia="zh-CN"/>
        </w:rPr>
        <w:t>服务管理</w:t>
      </w:r>
      <w:bookmarkEnd w:id="68"/>
    </w:p>
    <w:p>
      <w:pPr>
        <w:pStyle w:val="192"/>
        <w:keepNext w:val="0"/>
        <w:keepLines w:val="0"/>
        <w:pageBreakBefore w:val="0"/>
        <w:widowControl/>
        <w:numPr>
          <w:ilvl w:val="2"/>
          <w:numId w:val="0"/>
        </w:numPr>
        <w:kinsoku/>
        <w:wordWrap/>
        <w:overflowPunct/>
        <w:topLinePunct w:val="0"/>
        <w:autoSpaceDE/>
        <w:autoSpaceDN/>
        <w:bidi w:val="0"/>
        <w:adjustRightInd/>
        <w:snapToGrid/>
        <w:ind w:leftChars="0"/>
        <w:textAlignment w:val="auto"/>
        <w:rPr>
          <w:rFonts w:hint="default" w:ascii="黑体" w:eastAsia="黑体" w:cs="Times New Roman"/>
          <w:color w:val="auto"/>
          <w:kern w:val="0"/>
          <w:sz w:val="21"/>
          <w:szCs w:val="20"/>
          <w:highlight w:val="none"/>
          <w:lang w:val="en-US" w:eastAsia="zh-CN" w:bidi="ar-SA"/>
        </w:rPr>
      </w:pPr>
      <w:bookmarkStart w:id="69" w:name="_Toc18398"/>
      <w:r>
        <w:rPr>
          <w:rFonts w:hint="eastAsia"/>
          <w:color w:val="auto"/>
          <w:highlight w:val="none"/>
          <w:lang w:val="en-US" w:eastAsia="zh-CN"/>
        </w:rPr>
        <w:t>9.1 基础服务</w:t>
      </w:r>
      <w:bookmarkEnd w:id="69"/>
      <w:r>
        <w:rPr>
          <w:rFonts w:hint="eastAsia"/>
          <w:color w:val="auto"/>
          <w:highlight w:val="none"/>
          <w:lang w:val="en-US" w:eastAsia="zh-CN"/>
        </w:rPr>
        <w:t>管理</w:t>
      </w:r>
    </w:p>
    <w:p>
      <w:pPr>
        <w:pStyle w:val="187"/>
        <w:ind w:left="0" w:leftChars="0" w:firstLine="0" w:firstLineChars="0"/>
        <w:rPr>
          <w:rFonts w:hint="default" w:ascii="黑体" w:eastAsia="黑体" w:cs="Times New Roman"/>
          <w:color w:val="auto"/>
          <w:kern w:val="0"/>
          <w:sz w:val="21"/>
          <w:szCs w:val="20"/>
          <w:highlight w:val="none"/>
          <w:lang w:val="en-US" w:eastAsia="zh-CN" w:bidi="ar-SA"/>
        </w:rPr>
      </w:pPr>
      <w:r>
        <w:rPr>
          <w:rFonts w:hint="eastAsia" w:ascii="黑体" w:eastAsia="黑体" w:cs="Times New Roman"/>
          <w:color w:val="auto"/>
          <w:kern w:val="0"/>
          <w:sz w:val="21"/>
          <w:szCs w:val="20"/>
          <w:highlight w:val="none"/>
          <w:lang w:val="en-US" w:eastAsia="zh-CN" w:bidi="ar-SA"/>
        </w:rPr>
        <w:t xml:space="preserve">9.1.1 </w:t>
      </w:r>
      <w:r>
        <w:rPr>
          <w:rFonts w:hint="eastAsia" w:ascii="宋体" w:hAnsi="宋体" w:eastAsia="宋体" w:cs="宋体"/>
          <w:i w:val="0"/>
          <w:iCs w:val="0"/>
          <w:caps w:val="0"/>
          <w:color w:val="auto"/>
          <w:spacing w:val="4"/>
          <w:kern w:val="0"/>
          <w:sz w:val="21"/>
          <w:szCs w:val="21"/>
          <w:highlight w:val="none"/>
          <w:shd w:val="clear" w:fill="FFFFFF"/>
          <w:vertAlign w:val="baseline"/>
          <w:lang w:val="en-US" w:eastAsia="zh-CN" w:bidi="ar"/>
        </w:rPr>
        <w:t>在市场显著位置设置服务台，可配备足够数量的工作人员，工作人员应具备良好服务态度和专业知识，熟悉市场布局、商品品类、服务流程，及时准确解答顾客疑问，提供有效购物指引。</w:t>
      </w:r>
    </w:p>
    <w:p>
      <w:pPr>
        <w:pStyle w:val="187"/>
        <w:ind w:left="0" w:leftChars="0" w:firstLine="0" w:firstLineChars="0"/>
        <w:rPr>
          <w:rFonts w:hint="eastAsia" w:ascii="Helvetica" w:hAnsi="Helvetica" w:eastAsia="Helvetica" w:cs="Helvetica"/>
          <w:i w:val="0"/>
          <w:iCs w:val="0"/>
          <w:caps w:val="0"/>
          <w:color w:val="auto"/>
          <w:spacing w:val="4"/>
          <w:kern w:val="0"/>
          <w:sz w:val="21"/>
          <w:szCs w:val="21"/>
          <w:highlight w:val="none"/>
          <w:shd w:val="clear" w:fill="FFFFFF"/>
          <w:vertAlign w:val="baseline"/>
          <w:lang w:val="en-US" w:eastAsia="zh-CN" w:bidi="ar"/>
        </w:rPr>
      </w:pPr>
      <w:r>
        <w:rPr>
          <w:rFonts w:hint="eastAsia" w:ascii="黑体" w:eastAsia="黑体" w:cs="Times New Roman"/>
          <w:color w:val="auto"/>
          <w:kern w:val="0"/>
          <w:sz w:val="21"/>
          <w:szCs w:val="20"/>
          <w:highlight w:val="none"/>
          <w:lang w:val="en-US" w:eastAsia="zh-CN" w:bidi="ar-SA"/>
        </w:rPr>
        <w:t xml:space="preserve">9.1.2 </w:t>
      </w:r>
      <w:r>
        <w:rPr>
          <w:rFonts w:hint="eastAsia" w:ascii="宋体" w:hAnsi="宋体" w:eastAsia="宋体" w:cs="宋体"/>
          <w:i w:val="0"/>
          <w:iCs w:val="0"/>
          <w:caps w:val="0"/>
          <w:color w:val="auto"/>
          <w:spacing w:val="4"/>
          <w:kern w:val="0"/>
          <w:sz w:val="21"/>
          <w:szCs w:val="21"/>
          <w:highlight w:val="none"/>
          <w:shd w:val="clear" w:fill="FFFFFF"/>
          <w:vertAlign w:val="baseline"/>
          <w:lang w:val="en-US" w:eastAsia="zh-CN" w:bidi="ar"/>
        </w:rPr>
        <w:t>在市场入口、主要通道等位置设置卖场区域分布导图，清晰标注各经营区域位置和商品类别，设计简洁明了，标识清晰醒目，使用中文简体字，符合相关设计规范。</w:t>
      </w:r>
    </w:p>
    <w:p>
      <w:pPr>
        <w:pStyle w:val="187"/>
        <w:ind w:left="0" w:leftChars="0" w:firstLine="0" w:firstLineChars="0"/>
        <w:rPr>
          <w:rFonts w:hint="eastAsia" w:ascii="宋体" w:hAnsi="宋体" w:eastAsia="宋体" w:cs="宋体"/>
          <w:i w:val="0"/>
          <w:iCs w:val="0"/>
          <w:caps w:val="0"/>
          <w:color w:val="auto"/>
          <w:spacing w:val="4"/>
          <w:kern w:val="0"/>
          <w:sz w:val="21"/>
          <w:szCs w:val="21"/>
          <w:highlight w:val="none"/>
          <w:shd w:val="clear" w:fill="FFFFFF"/>
          <w:vertAlign w:val="baseline"/>
          <w:lang w:val="en-US" w:eastAsia="zh-CN" w:bidi="ar"/>
        </w:rPr>
      </w:pPr>
      <w:r>
        <w:rPr>
          <w:rFonts w:hint="eastAsia" w:ascii="黑体" w:eastAsia="黑体" w:cs="Times New Roman"/>
          <w:color w:val="auto"/>
          <w:kern w:val="0"/>
          <w:sz w:val="21"/>
          <w:szCs w:val="20"/>
          <w:highlight w:val="none"/>
          <w:lang w:val="en-US" w:eastAsia="zh-CN" w:bidi="ar-SA"/>
        </w:rPr>
        <w:t xml:space="preserve">9.1.3 </w:t>
      </w:r>
      <w:r>
        <w:rPr>
          <w:rFonts w:hint="eastAsia" w:ascii="宋体" w:hAnsi="宋体" w:eastAsia="宋体" w:cs="宋体"/>
          <w:i w:val="0"/>
          <w:iCs w:val="0"/>
          <w:caps w:val="0"/>
          <w:color w:val="auto"/>
          <w:spacing w:val="4"/>
          <w:kern w:val="0"/>
          <w:sz w:val="21"/>
          <w:szCs w:val="21"/>
          <w:highlight w:val="none"/>
          <w:shd w:val="clear" w:fill="FFFFFF"/>
          <w:vertAlign w:val="baseline"/>
          <w:lang w:val="en-US" w:eastAsia="zh-CN" w:bidi="ar"/>
        </w:rPr>
        <w:t>设有信息台、信息展示板或广播系统，及时公告市场交易信息、商品信息、价格信息以及市场各项承诺及服务措施，通过多种渠道为消费者和商户提供全面、准确信息服务，促进市场信息流通。</w:t>
      </w:r>
    </w:p>
    <w:p>
      <w:pPr>
        <w:pStyle w:val="187"/>
        <w:ind w:left="0" w:leftChars="0" w:firstLine="0" w:firstLineChars="0"/>
        <w:rPr>
          <w:rFonts w:hint="eastAsia"/>
          <w:color w:val="auto"/>
          <w:highlight w:val="none"/>
          <w:lang w:eastAsia="zh-CN"/>
        </w:rPr>
      </w:pPr>
      <w:r>
        <w:rPr>
          <w:rFonts w:hint="eastAsia" w:ascii="黑体" w:eastAsia="黑体" w:cs="Times New Roman"/>
          <w:color w:val="auto"/>
          <w:kern w:val="0"/>
          <w:sz w:val="21"/>
          <w:szCs w:val="20"/>
          <w:highlight w:val="none"/>
          <w:lang w:val="en-US" w:eastAsia="zh-CN" w:bidi="ar-SA"/>
        </w:rPr>
        <w:t xml:space="preserve">9.1.4 </w:t>
      </w:r>
      <w:r>
        <w:rPr>
          <w:rFonts w:hint="eastAsia"/>
          <w:color w:val="auto"/>
          <w:highlight w:val="none"/>
        </w:rPr>
        <w:t>配备必要的便民设施，如休息区、饮水设备、充电设施、无障碍通道等，满足消费者基本需求</w:t>
      </w:r>
      <w:r>
        <w:rPr>
          <w:rFonts w:hint="eastAsia"/>
          <w:color w:val="auto"/>
          <w:highlight w:val="none"/>
          <w:lang w:eastAsia="zh-CN"/>
        </w:rPr>
        <w:t>。</w:t>
      </w:r>
    </w:p>
    <w:p>
      <w:pPr>
        <w:pStyle w:val="187"/>
        <w:ind w:left="0" w:leftChars="0" w:firstLine="0" w:firstLineChars="0"/>
        <w:rPr>
          <w:rFonts w:hint="eastAsia"/>
          <w:color w:val="auto"/>
          <w:highlight w:val="none"/>
          <w:lang w:val="en-US" w:eastAsia="zh-CN"/>
        </w:rPr>
      </w:pPr>
      <w:r>
        <w:rPr>
          <w:rFonts w:hint="eastAsia" w:ascii="黑体" w:eastAsia="黑体" w:cs="Times New Roman"/>
          <w:color w:val="auto"/>
          <w:kern w:val="0"/>
          <w:sz w:val="21"/>
          <w:szCs w:val="20"/>
          <w:highlight w:val="none"/>
          <w:lang w:val="en-US" w:eastAsia="zh-CN" w:bidi="ar-SA"/>
        </w:rPr>
        <w:t>9.1.5</w:t>
      </w:r>
      <w:r>
        <w:rPr>
          <w:rFonts w:hint="eastAsia"/>
          <w:color w:val="auto"/>
          <w:highlight w:val="none"/>
          <w:lang w:val="en-US" w:eastAsia="zh-CN"/>
        </w:rPr>
        <w:t xml:space="preserve"> 市场开办者应在市场主入口处公示市场主要管理人员信息、投诉渠道、服务指引、消防疏散图、应急集合点、微型消防站位置等信息。</w:t>
      </w:r>
    </w:p>
    <w:p>
      <w:pPr>
        <w:pStyle w:val="192"/>
        <w:keepNext w:val="0"/>
        <w:keepLines w:val="0"/>
        <w:pageBreakBefore w:val="0"/>
        <w:widowControl/>
        <w:numPr>
          <w:ilvl w:val="2"/>
          <w:numId w:val="0"/>
        </w:numPr>
        <w:kinsoku/>
        <w:wordWrap/>
        <w:overflowPunct/>
        <w:topLinePunct w:val="0"/>
        <w:autoSpaceDE/>
        <w:autoSpaceDN/>
        <w:bidi w:val="0"/>
        <w:adjustRightInd/>
        <w:snapToGrid/>
        <w:spacing w:before="313" w:beforeLines="100" w:after="313" w:afterLines="100"/>
        <w:ind w:leftChars="0"/>
        <w:textAlignment w:val="auto"/>
        <w:rPr>
          <w:rFonts w:hint="default" w:ascii="黑体" w:eastAsia="黑体" w:cs="Times New Roman"/>
          <w:color w:val="auto"/>
          <w:kern w:val="0"/>
          <w:sz w:val="21"/>
          <w:szCs w:val="20"/>
          <w:highlight w:val="none"/>
          <w:lang w:val="en-US" w:eastAsia="zh-CN" w:bidi="ar-SA"/>
        </w:rPr>
      </w:pPr>
      <w:bookmarkStart w:id="70" w:name="_Toc19416"/>
      <w:r>
        <w:rPr>
          <w:rFonts w:hint="eastAsia"/>
          <w:color w:val="auto"/>
          <w:highlight w:val="none"/>
          <w:lang w:val="en-US" w:eastAsia="zh-CN"/>
        </w:rPr>
        <w:t>9.2 售后与投诉服务</w:t>
      </w:r>
      <w:bookmarkEnd w:id="70"/>
      <w:r>
        <w:rPr>
          <w:rFonts w:hint="eastAsia"/>
          <w:color w:val="auto"/>
          <w:highlight w:val="none"/>
          <w:lang w:val="en-US" w:eastAsia="zh-CN"/>
        </w:rPr>
        <w:t>管理</w:t>
      </w:r>
    </w:p>
    <w:p>
      <w:pPr>
        <w:pStyle w:val="187"/>
        <w:ind w:left="0" w:leftChars="0" w:firstLine="0" w:firstLineChars="0"/>
        <w:rPr>
          <w:rFonts w:hint="eastAsia" w:ascii="黑体" w:eastAsia="黑体" w:cs="Times New Roman"/>
          <w:color w:val="auto"/>
          <w:kern w:val="0"/>
          <w:sz w:val="21"/>
          <w:szCs w:val="20"/>
          <w:highlight w:val="none"/>
          <w:lang w:val="en-US" w:eastAsia="zh-CN" w:bidi="ar-SA"/>
        </w:rPr>
      </w:pPr>
      <w:r>
        <w:rPr>
          <w:rFonts w:hint="eastAsia" w:ascii="黑体" w:eastAsia="黑体" w:cs="Times New Roman"/>
          <w:color w:val="auto"/>
          <w:kern w:val="0"/>
          <w:sz w:val="21"/>
          <w:szCs w:val="20"/>
          <w:highlight w:val="none"/>
          <w:lang w:val="en-US" w:eastAsia="zh-CN" w:bidi="ar-SA"/>
        </w:rPr>
        <w:t xml:space="preserve">9.2.1 </w:t>
      </w:r>
      <w:r>
        <w:rPr>
          <w:rFonts w:hint="eastAsia" w:ascii="宋体" w:hAnsi="宋体" w:eastAsia="宋体" w:cs="宋体"/>
          <w:i w:val="0"/>
          <w:iCs w:val="0"/>
          <w:caps w:val="0"/>
          <w:color w:val="auto"/>
          <w:spacing w:val="4"/>
          <w:kern w:val="0"/>
          <w:sz w:val="21"/>
          <w:szCs w:val="21"/>
          <w:highlight w:val="none"/>
          <w:shd w:val="clear" w:fill="FFFFFF"/>
          <w:vertAlign w:val="baseline"/>
          <w:lang w:val="en-US" w:eastAsia="zh-CN" w:bidi="ar"/>
        </w:rPr>
        <w:t>执行国家有关“三包”（包修、包换、包退）规定，市场督促商户履行“三包”义务，对不按规定执行商户进行处理；商品应符合国家或行业标准，做到证件齐全、并提供销售凭证。依法应提供法定“三包”服务的商品，须履行相应义务。</w:t>
      </w:r>
    </w:p>
    <w:p>
      <w:pPr>
        <w:pStyle w:val="187"/>
        <w:ind w:left="0" w:leftChars="0" w:firstLine="0" w:firstLineChars="0"/>
        <w:rPr>
          <w:rFonts w:hint="eastAsia" w:ascii="宋体" w:hAnsi="宋体" w:eastAsia="宋体" w:cs="宋体"/>
          <w:color w:val="auto"/>
          <w:kern w:val="0"/>
          <w:sz w:val="21"/>
          <w:szCs w:val="20"/>
          <w:highlight w:val="none"/>
          <w:lang w:val="en-US" w:eastAsia="zh-CN" w:bidi="ar-SA"/>
        </w:rPr>
      </w:pPr>
      <w:r>
        <w:rPr>
          <w:rFonts w:hint="eastAsia" w:ascii="黑体" w:eastAsia="黑体" w:cs="Times New Roman"/>
          <w:color w:val="auto"/>
          <w:kern w:val="0"/>
          <w:sz w:val="21"/>
          <w:szCs w:val="20"/>
          <w:highlight w:val="none"/>
          <w:lang w:val="en-US" w:eastAsia="zh-CN" w:bidi="ar-SA"/>
        </w:rPr>
        <w:t xml:space="preserve">9.2.2 </w:t>
      </w:r>
      <w:r>
        <w:rPr>
          <w:rFonts w:hint="eastAsia" w:ascii="宋体" w:hAnsi="宋体" w:eastAsia="宋体" w:cs="宋体"/>
          <w:i w:val="0"/>
          <w:iCs w:val="0"/>
          <w:caps w:val="0"/>
          <w:color w:val="auto"/>
          <w:spacing w:val="4"/>
          <w:kern w:val="0"/>
          <w:sz w:val="21"/>
          <w:szCs w:val="21"/>
          <w:highlight w:val="none"/>
          <w:shd w:val="clear" w:fill="FFFFFF"/>
          <w:vertAlign w:val="baseline"/>
          <w:lang w:val="en-US" w:eastAsia="zh-CN" w:bidi="ar"/>
        </w:rPr>
        <w:t>建立健全顾客投诉制度，</w:t>
      </w:r>
      <w:r>
        <w:rPr>
          <w:rFonts w:hint="eastAsia" w:ascii="宋体" w:hAnsi="宋体" w:eastAsia="宋体" w:cs="宋体"/>
          <w:color w:val="auto"/>
          <w:highlight w:val="none"/>
          <w:lang w:val="en-US" w:eastAsia="zh-CN"/>
        </w:rPr>
        <w:t>可</w:t>
      </w:r>
      <w:r>
        <w:rPr>
          <w:rFonts w:hint="eastAsia" w:ascii="宋体" w:hAnsi="宋体" w:eastAsia="宋体" w:cs="宋体"/>
          <w:i w:val="0"/>
          <w:iCs w:val="0"/>
          <w:caps w:val="0"/>
          <w:color w:val="auto"/>
          <w:spacing w:val="4"/>
          <w:kern w:val="0"/>
          <w:sz w:val="21"/>
          <w:szCs w:val="21"/>
          <w:highlight w:val="none"/>
          <w:shd w:val="clear" w:fill="FFFFFF"/>
          <w:vertAlign w:val="baseline"/>
          <w:lang w:val="en-US" w:eastAsia="zh-CN" w:bidi="ar"/>
        </w:rPr>
        <w:t>设立专门的投诉接待处理部门，负责处理顾客投诉意见和交易纠纷，对投诉进行记录立案，及时调查处理，并将处理结果向顾客公告，定期分析总结投诉情况，针对存在问题采取改进措施，提升市场整体服务质量；市场开办者应设立统一投诉渠道，并及时响应和处理涉及商品质量与服务的消费纠纷。</w:t>
      </w:r>
    </w:p>
    <w:p>
      <w:pPr>
        <w:pStyle w:val="187"/>
        <w:ind w:left="0" w:leftChars="0" w:firstLine="0" w:firstLineChars="0"/>
        <w:rPr>
          <w:rFonts w:hint="eastAsia" w:ascii="宋体" w:hAnsi="宋体" w:eastAsia="宋体" w:cs="宋体"/>
          <w:i w:val="0"/>
          <w:iCs w:val="0"/>
          <w:caps w:val="0"/>
          <w:color w:val="auto"/>
          <w:spacing w:val="4"/>
          <w:kern w:val="0"/>
          <w:sz w:val="21"/>
          <w:szCs w:val="21"/>
          <w:highlight w:val="none"/>
          <w:shd w:val="clear" w:fill="FFFFFF"/>
          <w:vertAlign w:val="baseline"/>
          <w:lang w:val="en-US" w:eastAsia="zh-CN" w:bidi="ar"/>
        </w:rPr>
      </w:pPr>
      <w:r>
        <w:rPr>
          <w:rFonts w:hint="eastAsia" w:ascii="黑体" w:eastAsia="黑体" w:cs="Times New Roman"/>
          <w:color w:val="auto"/>
          <w:kern w:val="0"/>
          <w:sz w:val="21"/>
          <w:szCs w:val="20"/>
          <w:highlight w:val="none"/>
          <w:lang w:val="en-US" w:eastAsia="zh-CN" w:bidi="ar-SA"/>
        </w:rPr>
        <w:t xml:space="preserve">9.2.3 </w:t>
      </w:r>
      <w:r>
        <w:rPr>
          <w:rFonts w:hint="eastAsia" w:ascii="宋体" w:hAnsi="宋体" w:eastAsia="宋体" w:cs="宋体"/>
          <w:color w:val="auto"/>
          <w:highlight w:val="none"/>
          <w:lang w:val="en-US" w:eastAsia="zh-CN"/>
        </w:rPr>
        <w:t>可</w:t>
      </w:r>
      <w:r>
        <w:rPr>
          <w:rFonts w:hint="eastAsia" w:ascii="宋体" w:hAnsi="宋体" w:eastAsia="宋体" w:cs="宋体"/>
          <w:i w:val="0"/>
          <w:iCs w:val="0"/>
          <w:caps w:val="0"/>
          <w:color w:val="auto"/>
          <w:spacing w:val="4"/>
          <w:kern w:val="0"/>
          <w:sz w:val="21"/>
          <w:szCs w:val="21"/>
          <w:highlight w:val="none"/>
          <w:shd w:val="clear" w:fill="FFFFFF"/>
          <w:vertAlign w:val="baseline"/>
          <w:lang w:val="en-US" w:eastAsia="zh-CN" w:bidi="ar"/>
        </w:rPr>
        <w:t>对顾客和经销商进行满意度抽样调查，了解他们对市场经营环境、服务质量、商品质量等方面意见和建议，对调查结果进行记录、分析，根据分析结果制定改进计划，不断优化市场服务水平；商户应向消费者提供材料选购指南，详细说明材料的适用场景及环保参数等信息。</w:t>
      </w:r>
    </w:p>
    <w:p>
      <w:pPr>
        <w:pStyle w:val="192"/>
        <w:keepNext w:val="0"/>
        <w:keepLines w:val="0"/>
        <w:pageBreakBefore w:val="0"/>
        <w:widowControl/>
        <w:numPr>
          <w:ilvl w:val="2"/>
          <w:numId w:val="0"/>
        </w:numPr>
        <w:kinsoku/>
        <w:wordWrap/>
        <w:overflowPunct/>
        <w:topLinePunct w:val="0"/>
        <w:autoSpaceDE/>
        <w:autoSpaceDN/>
        <w:bidi w:val="0"/>
        <w:adjustRightInd/>
        <w:snapToGrid/>
        <w:spacing w:before="313" w:beforeLines="100" w:after="313" w:afterLines="100"/>
        <w:ind w:leftChars="0"/>
        <w:textAlignment w:val="auto"/>
        <w:rPr>
          <w:rFonts w:hint="default" w:ascii="黑体" w:eastAsia="黑体" w:cs="Times New Roman"/>
          <w:color w:val="auto"/>
          <w:kern w:val="0"/>
          <w:sz w:val="21"/>
          <w:szCs w:val="20"/>
          <w:highlight w:val="none"/>
          <w:lang w:val="en-US" w:eastAsia="zh-CN" w:bidi="ar-SA"/>
        </w:rPr>
      </w:pPr>
      <w:bookmarkStart w:id="71" w:name="_Toc4358"/>
      <w:r>
        <w:rPr>
          <w:rFonts w:hint="eastAsia"/>
          <w:color w:val="auto"/>
          <w:highlight w:val="none"/>
          <w:lang w:val="en-US" w:eastAsia="zh-CN"/>
        </w:rPr>
        <w:t>9.3 特色服务</w:t>
      </w:r>
      <w:bookmarkEnd w:id="71"/>
      <w:r>
        <w:rPr>
          <w:rFonts w:hint="eastAsia"/>
          <w:color w:val="auto"/>
          <w:highlight w:val="none"/>
          <w:lang w:val="en-US" w:eastAsia="zh-CN"/>
        </w:rPr>
        <w:t>管理</w:t>
      </w:r>
    </w:p>
    <w:p>
      <w:pPr>
        <w:pStyle w:val="187"/>
        <w:ind w:left="0" w:leftChars="0" w:firstLine="0" w:firstLineChars="0"/>
        <w:rPr>
          <w:rFonts w:hint="eastAsia" w:ascii="黑体" w:eastAsia="黑体" w:cs="Times New Roman"/>
          <w:color w:val="auto"/>
          <w:kern w:val="0"/>
          <w:sz w:val="21"/>
          <w:szCs w:val="20"/>
          <w:highlight w:val="none"/>
          <w:lang w:val="en-US" w:eastAsia="zh-CN" w:bidi="ar-SA"/>
        </w:rPr>
      </w:pPr>
      <w:r>
        <w:rPr>
          <w:rFonts w:hint="eastAsia" w:ascii="黑体" w:eastAsia="黑体" w:cs="Times New Roman"/>
          <w:color w:val="auto"/>
          <w:kern w:val="0"/>
          <w:sz w:val="21"/>
          <w:szCs w:val="20"/>
          <w:highlight w:val="none"/>
          <w:lang w:val="en-US" w:eastAsia="zh-CN" w:bidi="ar-SA"/>
        </w:rPr>
        <w:t xml:space="preserve">9.3.1 </w:t>
      </w:r>
      <w:r>
        <w:rPr>
          <w:rFonts w:hint="eastAsia" w:ascii="宋体" w:hAnsi="宋体" w:eastAsia="宋体" w:cs="宋体"/>
          <w:i w:val="0"/>
          <w:iCs w:val="0"/>
          <w:caps w:val="0"/>
          <w:color w:val="auto"/>
          <w:spacing w:val="4"/>
          <w:kern w:val="0"/>
          <w:sz w:val="21"/>
          <w:szCs w:val="21"/>
          <w:highlight w:val="none"/>
          <w:shd w:val="clear" w:fill="FFFFFF"/>
          <w:vertAlign w:val="baseline"/>
          <w:lang w:val="en-US" w:eastAsia="zh-CN" w:bidi="ar"/>
        </w:rPr>
        <w:t>对于大宗商品，市场</w:t>
      </w:r>
      <w:r>
        <w:rPr>
          <w:rFonts w:hint="eastAsia" w:ascii="宋体" w:hAnsi="宋体" w:eastAsia="宋体" w:cs="宋体"/>
          <w:color w:val="auto"/>
          <w:highlight w:val="none"/>
          <w:lang w:val="en-US" w:eastAsia="zh-CN"/>
        </w:rPr>
        <w:t>可</w:t>
      </w:r>
      <w:r>
        <w:rPr>
          <w:rFonts w:hint="eastAsia" w:ascii="宋体" w:hAnsi="宋体" w:eastAsia="宋体" w:cs="宋体"/>
          <w:i w:val="0"/>
          <w:iCs w:val="0"/>
          <w:caps w:val="0"/>
          <w:color w:val="auto"/>
          <w:spacing w:val="4"/>
          <w:kern w:val="0"/>
          <w:sz w:val="21"/>
          <w:szCs w:val="21"/>
          <w:highlight w:val="none"/>
          <w:shd w:val="clear" w:fill="FFFFFF"/>
          <w:vertAlign w:val="baseline"/>
          <w:lang w:val="en-US" w:eastAsia="zh-CN" w:bidi="ar"/>
        </w:rPr>
        <w:t>提供送货服务或组织商户联合提供送货服务，并对货运物流服务实行统一管理，规范物流服务流程和标准。</w:t>
      </w:r>
    </w:p>
    <w:p>
      <w:pPr>
        <w:pStyle w:val="187"/>
        <w:ind w:left="0" w:leftChars="0" w:firstLine="0" w:firstLineChars="0"/>
        <w:rPr>
          <w:rFonts w:hint="eastAsia" w:ascii="黑体" w:eastAsia="黑体" w:cs="Times New Roman"/>
          <w:color w:val="auto"/>
          <w:kern w:val="0"/>
          <w:sz w:val="21"/>
          <w:szCs w:val="20"/>
          <w:highlight w:val="none"/>
          <w:lang w:val="en-US" w:eastAsia="zh-CN" w:bidi="ar-SA"/>
        </w:rPr>
      </w:pPr>
      <w:r>
        <w:rPr>
          <w:rFonts w:hint="eastAsia" w:ascii="黑体" w:eastAsia="黑体" w:cs="Times New Roman"/>
          <w:color w:val="auto"/>
          <w:kern w:val="0"/>
          <w:sz w:val="21"/>
          <w:szCs w:val="20"/>
          <w:highlight w:val="none"/>
          <w:lang w:val="en-US" w:eastAsia="zh-CN" w:bidi="ar-SA"/>
        </w:rPr>
        <w:t xml:space="preserve">9.3.2 </w:t>
      </w:r>
      <w:r>
        <w:rPr>
          <w:rFonts w:hint="eastAsia" w:ascii="宋体" w:hAnsi="宋体" w:eastAsia="宋体" w:cs="宋体"/>
          <w:i w:val="0"/>
          <w:iCs w:val="0"/>
          <w:caps w:val="0"/>
          <w:color w:val="auto"/>
          <w:spacing w:val="4"/>
          <w:kern w:val="0"/>
          <w:sz w:val="21"/>
          <w:szCs w:val="21"/>
          <w:highlight w:val="none"/>
          <w:shd w:val="clear" w:fill="FFFFFF"/>
          <w:vertAlign w:val="baseline"/>
          <w:lang w:val="en-US" w:eastAsia="zh-CN" w:bidi="ar"/>
        </w:rPr>
        <w:t>鼓励市场开展家装设计、施工、材料供应、送货上门一条龙服务，整合市场内相关资源，建立服务标准和质量监督机制。</w:t>
      </w:r>
    </w:p>
    <w:p>
      <w:pPr>
        <w:pStyle w:val="187"/>
        <w:ind w:left="0" w:leftChars="0" w:firstLine="0" w:firstLineChars="0"/>
        <w:rPr>
          <w:rFonts w:hint="eastAsia" w:ascii="Helvetica" w:hAnsi="Helvetica" w:eastAsia="Helvetica" w:cs="Helvetica"/>
          <w:i w:val="0"/>
          <w:iCs w:val="0"/>
          <w:caps w:val="0"/>
          <w:color w:val="auto"/>
          <w:spacing w:val="4"/>
          <w:kern w:val="0"/>
          <w:sz w:val="21"/>
          <w:szCs w:val="21"/>
          <w:highlight w:val="none"/>
          <w:shd w:val="clear" w:fill="FFFFFF"/>
          <w:vertAlign w:val="baseline"/>
          <w:lang w:val="en-US" w:eastAsia="zh-CN" w:bidi="ar"/>
        </w:rPr>
      </w:pPr>
      <w:r>
        <w:rPr>
          <w:rFonts w:hint="eastAsia" w:ascii="黑体" w:eastAsia="黑体" w:cs="Times New Roman"/>
          <w:color w:val="auto"/>
          <w:kern w:val="0"/>
          <w:sz w:val="21"/>
          <w:szCs w:val="20"/>
          <w:highlight w:val="none"/>
          <w:lang w:val="en-US" w:eastAsia="zh-CN" w:bidi="ar-SA"/>
        </w:rPr>
        <w:t xml:space="preserve">9.3.3 </w:t>
      </w:r>
      <w:r>
        <w:rPr>
          <w:rFonts w:hint="eastAsia" w:ascii="宋体" w:hAnsi="宋体" w:eastAsia="宋体" w:cs="宋体"/>
          <w:i w:val="0"/>
          <w:iCs w:val="0"/>
          <w:caps w:val="0"/>
          <w:color w:val="auto"/>
          <w:spacing w:val="4"/>
          <w:kern w:val="0"/>
          <w:sz w:val="21"/>
          <w:szCs w:val="21"/>
          <w:highlight w:val="none"/>
          <w:shd w:val="clear" w:fill="FFFFFF"/>
          <w:vertAlign w:val="baseline"/>
          <w:lang w:val="en-US" w:eastAsia="zh-CN" w:bidi="ar"/>
        </w:rPr>
        <w:t>推行市场先行赔付制度，当消费者在市场内购买商品或接受服务，因商户原因导致合法权益受到损害，且商户无法履行赔偿责任时，市场开办方按照先行赔付制度规定，先行向消费者进行赔付，维护消费者合法权益。</w:t>
      </w:r>
    </w:p>
    <w:p>
      <w:pPr>
        <w:pStyle w:val="187"/>
        <w:ind w:left="0" w:leftChars="0" w:firstLine="0" w:firstLineChars="0"/>
        <w:rPr>
          <w:rFonts w:hint="eastAsia" w:ascii="Helvetica" w:hAnsi="Helvetica" w:eastAsia="Helvetica" w:cs="Helvetica"/>
          <w:i w:val="0"/>
          <w:iCs w:val="0"/>
          <w:caps w:val="0"/>
          <w:color w:val="auto"/>
          <w:spacing w:val="4"/>
          <w:kern w:val="0"/>
          <w:sz w:val="21"/>
          <w:szCs w:val="21"/>
          <w:highlight w:val="none"/>
          <w:shd w:val="clear" w:fill="FFFFFF"/>
          <w:vertAlign w:val="baseline"/>
          <w:lang w:val="en-US" w:eastAsia="zh-CN" w:bidi="ar"/>
        </w:rPr>
      </w:pPr>
      <w:r>
        <w:rPr>
          <w:rFonts w:hint="eastAsia" w:ascii="黑体" w:eastAsia="黑体" w:cs="Times New Roman"/>
          <w:color w:val="auto"/>
          <w:kern w:val="0"/>
          <w:sz w:val="21"/>
          <w:szCs w:val="20"/>
          <w:highlight w:val="none"/>
          <w:lang w:val="en-US" w:eastAsia="zh-CN" w:bidi="ar-SA"/>
        </w:rPr>
        <w:t xml:space="preserve">9.3.4 </w:t>
      </w:r>
      <w:r>
        <w:rPr>
          <w:rFonts w:hint="eastAsia" w:ascii="宋体" w:hAnsi="宋体" w:eastAsia="宋体" w:cs="宋体"/>
          <w:i w:val="0"/>
          <w:iCs w:val="0"/>
          <w:caps w:val="0"/>
          <w:color w:val="auto"/>
          <w:spacing w:val="4"/>
          <w:kern w:val="0"/>
          <w:sz w:val="21"/>
          <w:szCs w:val="21"/>
          <w:highlight w:val="none"/>
          <w:shd w:val="clear" w:fill="FFFFFF"/>
          <w:vertAlign w:val="baseline"/>
          <w:lang w:val="en-US" w:eastAsia="zh-CN" w:bidi="ar"/>
        </w:rPr>
        <w:t>建立多元化高效消费纠纷解决机制。依托人民调解中心开展纠纷调处工作，推行先行赔付制度，切实保障消费者合法权益，提升行业市场公信力。鼓励大型家装建材市场依法独立设立消费纠纷调解机构，构建企业和解、人民调解、市场自主调解协同联动的处置体系。</w:t>
      </w:r>
    </w:p>
    <w:p>
      <w:pPr>
        <w:pStyle w:val="187"/>
        <w:keepNext w:val="0"/>
        <w:keepLines w:val="0"/>
        <w:pageBreakBefore w:val="0"/>
        <w:widowControl/>
        <w:shd w:val="clear"/>
        <w:kinsoku/>
        <w:wordWrap/>
        <w:overflowPunct/>
        <w:topLinePunct w:val="0"/>
        <w:bidi w:val="0"/>
        <w:adjustRightInd/>
        <w:snapToGrid/>
        <w:spacing w:line="240" w:lineRule="auto"/>
        <w:ind w:left="0" w:leftChars="0" w:firstLine="0" w:firstLineChars="0"/>
        <w:rPr>
          <w:rFonts w:hint="default" w:ascii="黑体" w:eastAsia="黑体" w:cs="Times New Roman"/>
          <w:color w:val="auto"/>
          <w:kern w:val="0"/>
          <w:sz w:val="21"/>
          <w:szCs w:val="20"/>
          <w:highlight w:val="none"/>
          <w:lang w:val="en-US" w:eastAsia="zh-CN" w:bidi="ar-SA"/>
        </w:rPr>
      </w:pPr>
      <w:r>
        <w:rPr>
          <w:rFonts w:hint="eastAsia" w:ascii="黑体" w:eastAsia="黑体" w:cs="Times New Roman"/>
          <w:color w:val="auto"/>
          <w:kern w:val="0"/>
          <w:sz w:val="21"/>
          <w:szCs w:val="20"/>
          <w:highlight w:val="none"/>
          <w:lang w:val="en-US" w:eastAsia="zh-CN" w:bidi="ar-SA"/>
        </w:rPr>
        <w:t xml:space="preserve">9.3.5 </w:t>
      </w:r>
      <w:r>
        <w:rPr>
          <w:rFonts w:hint="eastAsia" w:ascii="宋体" w:hAnsi="宋体" w:eastAsia="宋体" w:cs="宋体"/>
          <w:i w:val="0"/>
          <w:iCs w:val="0"/>
          <w:caps w:val="0"/>
          <w:color w:val="auto"/>
          <w:spacing w:val="4"/>
          <w:kern w:val="0"/>
          <w:sz w:val="21"/>
          <w:szCs w:val="21"/>
          <w:highlight w:val="none"/>
          <w:shd w:val="clear" w:fill="FFFFFF"/>
          <w:vertAlign w:val="baseline"/>
          <w:lang w:val="en-US" w:eastAsia="zh-CN" w:bidi="ar"/>
        </w:rPr>
        <w:t>探索实行无理由退货等消费者欢迎的服务措施，在一定条件下，允许消费者在未使用商品且不影响二次销售的情况下，无理由退货，提升消费者购物体验，增强市场竞争力；定制类商品、已安装使用的商品，如无质量问题，具体退货规则可依合同约定或行业惯例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240" w:lineRule="auto"/>
        <w:ind w:left="0" w:right="0" w:firstLine="0"/>
        <w:jc w:val="left"/>
        <w:textAlignment w:val="baseline"/>
        <w:rPr>
          <w:rFonts w:hint="eastAsia" w:ascii="宋体" w:hAnsi="宋体" w:eastAsia="宋体" w:cs="宋体"/>
          <w:i w:val="0"/>
          <w:iCs w:val="0"/>
          <w:caps w:val="0"/>
          <w:color w:val="auto"/>
          <w:spacing w:val="4"/>
          <w:kern w:val="0"/>
          <w:sz w:val="21"/>
          <w:szCs w:val="21"/>
          <w:highlight w:val="none"/>
          <w:shd w:val="clear" w:fill="FFFFFF"/>
          <w:vertAlign w:val="baseline"/>
          <w:lang w:val="en-US" w:eastAsia="zh-CN" w:bidi="ar"/>
        </w:rPr>
      </w:pPr>
      <w:r>
        <w:rPr>
          <w:rFonts w:hint="eastAsia" w:ascii="黑体" w:eastAsia="黑体" w:cs="Times New Roman"/>
          <w:color w:val="auto"/>
          <w:kern w:val="0"/>
          <w:sz w:val="21"/>
          <w:szCs w:val="20"/>
          <w:highlight w:val="none"/>
          <w:lang w:val="en-US" w:eastAsia="zh-CN" w:bidi="ar-SA"/>
        </w:rPr>
        <w:t xml:space="preserve">9.3.6 </w:t>
      </w:r>
      <w:r>
        <w:rPr>
          <w:rFonts w:hint="eastAsia" w:ascii="宋体" w:hAnsi="宋体" w:eastAsia="宋体" w:cs="宋体"/>
          <w:i w:val="0"/>
          <w:iCs w:val="0"/>
          <w:caps w:val="0"/>
          <w:color w:val="auto"/>
          <w:spacing w:val="4"/>
          <w:kern w:val="0"/>
          <w:sz w:val="21"/>
          <w:szCs w:val="21"/>
          <w:highlight w:val="none"/>
          <w:shd w:val="clear" w:fill="FFFFFF"/>
          <w:vertAlign w:val="baseline"/>
          <w:lang w:val="en-US" w:eastAsia="zh-CN" w:bidi="ar"/>
        </w:rPr>
        <w:t>建立本市场网站，运用网页提供供求信息、价格信息等服务，拓展市场信息传播渠道，结合线上平台，开展线上销售、在线咨询、虚拟展示等服务，实现线上线下融合发展，满足消费者多样化购物需求；线上销售需公示检测报告、安装服务条款，营销活动不得虚构交易数据、夸大产品性能，或通过技术手段误导消费者对商品实际效果的判断（如过度滤镜修饰建材纹理、颜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240" w:lineRule="auto"/>
        <w:ind w:left="0" w:right="0" w:firstLine="0"/>
        <w:jc w:val="left"/>
        <w:textAlignment w:val="baseline"/>
        <w:rPr>
          <w:rFonts w:hint="eastAsia" w:ascii="Helvetica" w:hAnsi="Helvetica" w:eastAsia="Helvetica" w:cs="Helvetica"/>
          <w:i w:val="0"/>
          <w:iCs w:val="0"/>
          <w:caps w:val="0"/>
          <w:color w:val="auto"/>
          <w:spacing w:val="4"/>
          <w:kern w:val="0"/>
          <w:sz w:val="21"/>
          <w:szCs w:val="21"/>
          <w:highlight w:val="none"/>
          <w:shd w:val="clear" w:fill="FFFFFF"/>
          <w:vertAlign w:val="baseline"/>
          <w:lang w:val="en-US" w:eastAsia="zh-CN" w:bidi="ar"/>
        </w:rPr>
      </w:pPr>
      <w:r>
        <w:rPr>
          <w:rFonts w:hint="eastAsia" w:ascii="黑体" w:eastAsia="黑体" w:cs="Times New Roman"/>
          <w:color w:val="auto"/>
          <w:kern w:val="0"/>
          <w:sz w:val="21"/>
          <w:szCs w:val="20"/>
          <w:highlight w:val="none"/>
          <w:lang w:val="en-US" w:eastAsia="zh-CN" w:bidi="ar-SA"/>
        </w:rPr>
        <w:t>9.3.7</w:t>
      </w:r>
      <w:r>
        <w:rPr>
          <w:rFonts w:hint="eastAsia"/>
          <w:color w:val="auto"/>
          <w:highlight w:val="none"/>
        </w:rPr>
        <w:t xml:space="preserve"> </w:t>
      </w:r>
      <w:r>
        <w:rPr>
          <w:rFonts w:hint="eastAsia" w:ascii="宋体" w:hAnsi="宋体" w:eastAsia="宋体" w:cs="宋体"/>
          <w:i w:val="0"/>
          <w:iCs w:val="0"/>
          <w:caps w:val="0"/>
          <w:color w:val="auto"/>
          <w:spacing w:val="4"/>
          <w:kern w:val="0"/>
          <w:sz w:val="21"/>
          <w:szCs w:val="21"/>
          <w:highlight w:val="none"/>
          <w:shd w:val="clear" w:fill="FFFFFF"/>
          <w:vertAlign w:val="baseline"/>
          <w:lang w:val="en-US" w:eastAsia="zh-CN" w:bidi="ar"/>
        </w:rPr>
        <w:t>提供商品安装、维修、保养等延伸服务，明确服务收费标准和服务承诺，鼓励商户建立售后服务快速响应机制。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240" w:lineRule="auto"/>
        <w:ind w:left="0" w:right="0" w:firstLine="0"/>
        <w:jc w:val="left"/>
        <w:textAlignment w:val="baseline"/>
        <w:rPr>
          <w:rFonts w:hint="default" w:ascii="Helvetica" w:hAnsi="Helvetica" w:eastAsia="Helvetica" w:cs="Helvetica"/>
          <w:i w:val="0"/>
          <w:iCs w:val="0"/>
          <w:caps w:val="0"/>
          <w:color w:val="auto"/>
          <w:spacing w:val="4"/>
          <w:kern w:val="0"/>
          <w:sz w:val="21"/>
          <w:szCs w:val="21"/>
          <w:highlight w:val="none"/>
          <w:shd w:val="clear" w:fill="FFFFFF"/>
          <w:vertAlign w:val="baseline"/>
          <w:lang w:val="en-US" w:eastAsia="zh-CN" w:bidi="ar"/>
        </w:rPr>
      </w:pPr>
      <w:r>
        <w:rPr>
          <w:rFonts w:hint="default" w:ascii="黑体" w:eastAsia="黑体" w:cs="Times New Roman"/>
          <w:color w:val="auto"/>
          <w:kern w:val="0"/>
          <w:sz w:val="21"/>
          <w:szCs w:val="20"/>
          <w:highlight w:val="none"/>
          <w:lang w:val="en-US" w:eastAsia="zh-CN" w:bidi="ar-SA"/>
        </w:rPr>
        <w:t>9.3.</w:t>
      </w:r>
      <w:r>
        <w:rPr>
          <w:rFonts w:hint="eastAsia" w:ascii="黑体" w:eastAsia="黑体" w:cs="Times New Roman"/>
          <w:color w:val="auto"/>
          <w:kern w:val="0"/>
          <w:sz w:val="21"/>
          <w:szCs w:val="20"/>
          <w:highlight w:val="none"/>
          <w:lang w:val="en-US" w:eastAsia="zh-CN" w:bidi="ar-SA"/>
        </w:rPr>
        <w:t>8</w:t>
      </w:r>
      <w:r>
        <w:rPr>
          <w:rFonts w:hint="default" w:ascii="黑体" w:eastAsia="黑体" w:cs="Times New Roman"/>
          <w:color w:val="auto"/>
          <w:kern w:val="0"/>
          <w:sz w:val="21"/>
          <w:szCs w:val="20"/>
          <w:highlight w:val="none"/>
          <w:lang w:val="en-US" w:eastAsia="zh-CN" w:bidi="ar-SA"/>
        </w:rPr>
        <w:t xml:space="preserve"> </w:t>
      </w:r>
      <w:r>
        <w:rPr>
          <w:rFonts w:hint="eastAsia" w:ascii="宋体" w:hAnsi="宋体" w:eastAsia="宋体" w:cs="宋体"/>
          <w:i w:val="0"/>
          <w:iCs w:val="0"/>
          <w:caps w:val="0"/>
          <w:color w:val="auto"/>
          <w:spacing w:val="4"/>
          <w:kern w:val="0"/>
          <w:sz w:val="21"/>
          <w:szCs w:val="21"/>
          <w:highlight w:val="none"/>
          <w:shd w:val="clear" w:fill="FFFFFF"/>
          <w:vertAlign w:val="baseline"/>
          <w:lang w:val="en-US" w:eastAsia="zh-CN" w:bidi="ar"/>
        </w:rPr>
        <w:t>定制类商品的合同需注明材料明细、环保等级、工期、验收标准及违约责任等内容；使用格式条款的合同，需对关键内容（如保修期限、付款方式等）进行显著提示，保障消费者的知情权。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240" w:lineRule="auto"/>
        <w:ind w:left="0" w:right="0" w:firstLine="0"/>
        <w:jc w:val="left"/>
        <w:textAlignment w:val="baseline"/>
        <w:rPr>
          <w:rFonts w:hint="eastAsia" w:ascii="宋体" w:hAnsi="宋体" w:eastAsia="宋体" w:cs="宋体"/>
          <w:i w:val="0"/>
          <w:iCs w:val="0"/>
          <w:caps w:val="0"/>
          <w:color w:val="auto"/>
          <w:spacing w:val="4"/>
          <w:kern w:val="0"/>
          <w:sz w:val="21"/>
          <w:szCs w:val="21"/>
          <w:highlight w:val="none"/>
          <w:shd w:val="clear" w:fill="FFFFFF"/>
          <w:vertAlign w:val="baseline"/>
          <w:lang w:val="en-US" w:eastAsia="zh-CN" w:bidi="ar"/>
        </w:rPr>
      </w:pPr>
      <w:r>
        <w:rPr>
          <w:rFonts w:hint="default" w:ascii="黑体" w:eastAsia="黑体" w:cs="Times New Roman"/>
          <w:color w:val="auto"/>
          <w:kern w:val="0"/>
          <w:sz w:val="21"/>
          <w:szCs w:val="20"/>
          <w:highlight w:val="none"/>
          <w:lang w:val="en-US" w:eastAsia="zh-CN" w:bidi="ar-SA"/>
        </w:rPr>
        <w:t>9.3.</w:t>
      </w:r>
      <w:r>
        <w:rPr>
          <w:rFonts w:hint="eastAsia" w:ascii="黑体" w:eastAsia="黑体" w:cs="Times New Roman"/>
          <w:color w:val="auto"/>
          <w:kern w:val="0"/>
          <w:sz w:val="21"/>
          <w:szCs w:val="20"/>
          <w:highlight w:val="none"/>
          <w:lang w:val="en-US" w:eastAsia="zh-CN" w:bidi="ar-SA"/>
        </w:rPr>
        <w:t>9</w:t>
      </w:r>
      <w:r>
        <w:rPr>
          <w:rFonts w:hint="default" w:ascii="黑体" w:eastAsia="黑体" w:cs="Times New Roman"/>
          <w:color w:val="auto"/>
          <w:kern w:val="0"/>
          <w:sz w:val="21"/>
          <w:szCs w:val="20"/>
          <w:highlight w:val="none"/>
          <w:lang w:val="en-US" w:eastAsia="zh-CN" w:bidi="ar-SA"/>
        </w:rPr>
        <w:t xml:space="preserve"> </w:t>
      </w:r>
      <w:r>
        <w:rPr>
          <w:rFonts w:hint="eastAsia" w:ascii="宋体" w:hAnsi="宋体" w:eastAsia="宋体" w:cs="宋体"/>
          <w:i w:val="0"/>
          <w:iCs w:val="0"/>
          <w:caps w:val="0"/>
          <w:color w:val="auto"/>
          <w:spacing w:val="4"/>
          <w:kern w:val="0"/>
          <w:sz w:val="21"/>
          <w:szCs w:val="21"/>
          <w:highlight w:val="none"/>
          <w:shd w:val="clear" w:fill="FFFFFF"/>
          <w:vertAlign w:val="baseline"/>
          <w:lang w:val="en-US" w:eastAsia="zh-CN" w:bidi="ar"/>
        </w:rPr>
        <w:t>对于展示的样品，应明确标注 “展示用”“材质可能调整” 等差异说明；定制类样品应注明 “非量产，以合同约定为准”，避免消费者产生误解；样品需明确标注与实际商品的差异（如材质批次、工艺调整），并在销售合同中书面确认最终交付标准。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240" w:lineRule="auto"/>
        <w:ind w:left="0" w:right="0" w:firstLine="0"/>
        <w:jc w:val="left"/>
        <w:textAlignment w:val="baseline"/>
        <w:rPr>
          <w:rFonts w:hint="default" w:ascii="Helvetica" w:hAnsi="Helvetica" w:eastAsia="Helvetica" w:cs="Helvetica"/>
          <w:i w:val="0"/>
          <w:iCs w:val="0"/>
          <w:caps w:val="0"/>
          <w:color w:val="auto"/>
          <w:spacing w:val="4"/>
          <w:kern w:val="0"/>
          <w:sz w:val="21"/>
          <w:szCs w:val="21"/>
          <w:highlight w:val="none"/>
          <w:shd w:val="clear" w:fill="FFFFFF"/>
          <w:vertAlign w:val="baseline"/>
          <w:lang w:val="en-US" w:eastAsia="zh-CN" w:bidi="ar"/>
        </w:rPr>
      </w:pPr>
      <w:r>
        <w:rPr>
          <w:rFonts w:hint="default" w:ascii="黑体" w:eastAsia="黑体" w:cs="Times New Roman"/>
          <w:color w:val="auto"/>
          <w:kern w:val="0"/>
          <w:sz w:val="21"/>
          <w:szCs w:val="20"/>
          <w:highlight w:val="none"/>
          <w:lang w:val="en-US" w:eastAsia="zh-CN" w:bidi="ar-SA"/>
        </w:rPr>
        <w:t>9.3.</w:t>
      </w:r>
      <w:r>
        <w:rPr>
          <w:rFonts w:hint="eastAsia" w:ascii="黑体" w:eastAsia="黑体" w:cs="Times New Roman"/>
          <w:color w:val="auto"/>
          <w:kern w:val="0"/>
          <w:sz w:val="21"/>
          <w:szCs w:val="20"/>
          <w:highlight w:val="none"/>
          <w:lang w:val="en-US" w:eastAsia="zh-CN" w:bidi="ar-SA"/>
        </w:rPr>
        <w:t>10</w:t>
      </w:r>
      <w:r>
        <w:rPr>
          <w:rFonts w:hint="default" w:ascii="黑体" w:eastAsia="黑体" w:cs="Times New Roman"/>
          <w:color w:val="auto"/>
          <w:kern w:val="0"/>
          <w:sz w:val="21"/>
          <w:szCs w:val="20"/>
          <w:highlight w:val="none"/>
          <w:lang w:val="en-US" w:eastAsia="zh-CN" w:bidi="ar-SA"/>
        </w:rPr>
        <w:t xml:space="preserve"> </w:t>
      </w:r>
      <w:r>
        <w:rPr>
          <w:rFonts w:hint="default" w:ascii="Times New Roman" w:hAnsi="Times New Roman" w:eastAsia="Helvetica" w:cs="Times New Roman"/>
          <w:i w:val="0"/>
          <w:iCs w:val="0"/>
          <w:caps w:val="0"/>
          <w:color w:val="auto"/>
          <w:spacing w:val="4"/>
          <w:kern w:val="0"/>
          <w:sz w:val="21"/>
          <w:szCs w:val="21"/>
          <w:highlight w:val="none"/>
          <w:shd w:val="clear" w:fill="FFFFFF"/>
          <w:vertAlign w:val="baseline"/>
          <w:lang w:val="en-US" w:eastAsia="zh-CN" w:bidi="ar"/>
        </w:rPr>
        <w:t>B2B</w:t>
      </w:r>
      <w:r>
        <w:rPr>
          <w:rFonts w:hint="eastAsia" w:ascii="宋体" w:hAnsi="宋体" w:eastAsia="宋体" w:cs="宋体"/>
          <w:i w:val="0"/>
          <w:iCs w:val="0"/>
          <w:caps w:val="0"/>
          <w:color w:val="auto"/>
          <w:spacing w:val="4"/>
          <w:kern w:val="0"/>
          <w:sz w:val="21"/>
          <w:szCs w:val="21"/>
          <w:highlight w:val="none"/>
          <w:shd w:val="clear" w:fill="FFFFFF"/>
          <w:vertAlign w:val="baseline"/>
          <w:lang w:val="en-US" w:eastAsia="zh-CN" w:bidi="ar"/>
        </w:rPr>
        <w:t>工程采购可签订技术协议，明确材料参数、验收标准及质量保证金条款，验收争议可委托双方认可的第三方检测机构复检。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Autospacing="0" w:line="240" w:lineRule="auto"/>
        <w:ind w:left="0" w:right="0" w:firstLine="0"/>
        <w:jc w:val="left"/>
        <w:textAlignment w:val="baseline"/>
        <w:rPr>
          <w:rFonts w:hint="default" w:ascii="Helvetica" w:hAnsi="Helvetica" w:eastAsia="Helvetica" w:cs="Helvetica"/>
          <w:i w:val="0"/>
          <w:iCs w:val="0"/>
          <w:caps w:val="0"/>
          <w:color w:val="auto"/>
          <w:spacing w:val="4"/>
          <w:kern w:val="0"/>
          <w:sz w:val="21"/>
          <w:szCs w:val="21"/>
          <w:highlight w:val="none"/>
          <w:shd w:val="clear" w:fill="FFFFFF"/>
          <w:vertAlign w:val="baseline"/>
          <w:lang w:val="en-US" w:eastAsia="zh-CN" w:bidi="ar"/>
        </w:rPr>
      </w:pPr>
      <w:r>
        <w:rPr>
          <w:rFonts w:hint="default" w:ascii="黑体" w:eastAsia="黑体" w:cs="Times New Roman"/>
          <w:color w:val="auto"/>
          <w:kern w:val="0"/>
          <w:sz w:val="21"/>
          <w:szCs w:val="20"/>
          <w:highlight w:val="none"/>
          <w:lang w:val="en-US" w:eastAsia="zh-CN" w:bidi="ar-SA"/>
        </w:rPr>
        <w:t>9.3.1</w:t>
      </w:r>
      <w:r>
        <w:rPr>
          <w:rFonts w:hint="eastAsia" w:ascii="黑体" w:eastAsia="黑体" w:cs="Times New Roman"/>
          <w:color w:val="auto"/>
          <w:kern w:val="0"/>
          <w:sz w:val="21"/>
          <w:szCs w:val="20"/>
          <w:highlight w:val="none"/>
          <w:lang w:val="en-US" w:eastAsia="zh-CN" w:bidi="ar-SA"/>
        </w:rPr>
        <w:t>1</w:t>
      </w:r>
      <w:r>
        <w:rPr>
          <w:rFonts w:hint="default" w:ascii="Helvetica" w:hAnsi="Helvetica" w:eastAsia="Helvetica" w:cs="Helvetica"/>
          <w:i w:val="0"/>
          <w:iCs w:val="0"/>
          <w:caps w:val="0"/>
          <w:color w:val="auto"/>
          <w:spacing w:val="4"/>
          <w:kern w:val="0"/>
          <w:sz w:val="21"/>
          <w:szCs w:val="21"/>
          <w:highlight w:val="none"/>
          <w:shd w:val="clear" w:fill="FFFFFF"/>
          <w:vertAlign w:val="baseline"/>
          <w:lang w:val="en-US" w:eastAsia="zh-CN" w:bidi="ar"/>
        </w:rPr>
        <w:t xml:space="preserve"> </w:t>
      </w:r>
      <w:r>
        <w:rPr>
          <w:rFonts w:hint="eastAsia" w:ascii="宋体" w:hAnsi="宋体" w:eastAsia="宋体" w:cs="宋体"/>
          <w:i w:val="0"/>
          <w:iCs w:val="0"/>
          <w:caps w:val="0"/>
          <w:color w:val="auto"/>
          <w:spacing w:val="4"/>
          <w:kern w:val="0"/>
          <w:sz w:val="21"/>
          <w:szCs w:val="21"/>
          <w:highlight w:val="none"/>
          <w:shd w:val="clear" w:fill="FFFFFF"/>
          <w:vertAlign w:val="baseline"/>
          <w:lang w:val="en-US" w:eastAsia="zh-CN" w:bidi="ar"/>
        </w:rPr>
        <w:t>市场可设立绿色建材专区，集中展示和销售符合国家或地方绿色产品标准的建材产品。</w:t>
      </w:r>
    </w:p>
    <w:p>
      <w:pPr>
        <w:pStyle w:val="189"/>
        <w:keepNext w:val="0"/>
        <w:keepLines w:val="0"/>
        <w:pageBreakBefore w:val="0"/>
        <w:widowControl/>
        <w:numPr>
          <w:ilvl w:val="1"/>
          <w:numId w:val="0"/>
        </w:numPr>
        <w:shd w:val="clear"/>
        <w:kinsoku/>
        <w:wordWrap/>
        <w:overflowPunct/>
        <w:topLinePunct w:val="0"/>
        <w:autoSpaceDE/>
        <w:autoSpaceDN/>
        <w:bidi w:val="0"/>
        <w:adjustRightInd/>
        <w:snapToGrid/>
        <w:spacing w:before="312" w:after="312"/>
        <w:ind w:leftChars="0"/>
        <w:textAlignment w:val="auto"/>
        <w:rPr>
          <w:rFonts w:hint="default" w:ascii="黑体" w:hAnsi="Times New Roman" w:eastAsia="黑体" w:cs="Times New Roman"/>
          <w:color w:val="auto"/>
          <w:kern w:val="0"/>
          <w:sz w:val="21"/>
          <w:szCs w:val="20"/>
          <w:highlight w:val="none"/>
          <w:lang w:val="en-US" w:eastAsia="zh-CN" w:bidi="ar-SA"/>
        </w:rPr>
      </w:pPr>
      <w:bookmarkStart w:id="72" w:name="_Toc14556"/>
      <w:r>
        <w:rPr>
          <w:rFonts w:hint="eastAsia" w:ascii="黑体" w:hAnsi="Times New Roman" w:eastAsia="黑体" w:cs="Times New Roman"/>
          <w:color w:val="auto"/>
          <w:kern w:val="0"/>
          <w:sz w:val="21"/>
          <w:szCs w:val="20"/>
          <w:highlight w:val="none"/>
          <w:lang w:val="en-US" w:eastAsia="zh-CN" w:bidi="ar-SA"/>
        </w:rPr>
        <w:t xml:space="preserve">10 </w:t>
      </w:r>
      <w:r>
        <w:rPr>
          <w:rFonts w:hint="default" w:ascii="黑体" w:hAnsi="Times New Roman" w:eastAsia="黑体" w:cs="Times New Roman"/>
          <w:color w:val="auto"/>
          <w:kern w:val="0"/>
          <w:sz w:val="21"/>
          <w:szCs w:val="20"/>
          <w:highlight w:val="none"/>
          <w:lang w:val="en-US" w:eastAsia="zh-CN" w:bidi="ar-SA"/>
        </w:rPr>
        <w:t>安全管理</w:t>
      </w:r>
      <w:bookmarkEnd w:id="72"/>
    </w:p>
    <w:p>
      <w:pPr>
        <w:pStyle w:val="192"/>
        <w:keepNext w:val="0"/>
        <w:keepLines w:val="0"/>
        <w:pageBreakBefore w:val="0"/>
        <w:widowControl/>
        <w:numPr>
          <w:ilvl w:val="2"/>
          <w:numId w:val="0"/>
        </w:numPr>
        <w:kinsoku/>
        <w:wordWrap/>
        <w:overflowPunct/>
        <w:topLinePunct w:val="0"/>
        <w:autoSpaceDE/>
        <w:autoSpaceDN/>
        <w:bidi w:val="0"/>
        <w:adjustRightInd/>
        <w:snapToGrid/>
        <w:ind w:leftChars="0"/>
        <w:textAlignment w:val="auto"/>
        <w:rPr>
          <w:rFonts w:hint="default" w:ascii="黑体" w:hAnsi="Times New Roman" w:eastAsia="黑体" w:cs="Times New Roman"/>
          <w:color w:val="auto"/>
          <w:kern w:val="0"/>
          <w:sz w:val="21"/>
          <w:szCs w:val="20"/>
          <w:highlight w:val="none"/>
          <w:lang w:val="en-US" w:eastAsia="zh-CN" w:bidi="ar-SA"/>
        </w:rPr>
      </w:pPr>
      <w:bookmarkStart w:id="73" w:name="_Toc23338"/>
      <w:r>
        <w:rPr>
          <w:rFonts w:hint="eastAsia"/>
          <w:color w:val="auto"/>
          <w:highlight w:val="none"/>
          <w:lang w:val="en-US" w:eastAsia="zh-CN"/>
        </w:rPr>
        <w:t>10</w:t>
      </w:r>
      <w:r>
        <w:rPr>
          <w:rFonts w:hint="default"/>
          <w:color w:val="auto"/>
          <w:highlight w:val="none"/>
          <w:lang w:val="en-US" w:eastAsia="zh-CN"/>
        </w:rPr>
        <w:t>.1 消防安全</w:t>
      </w:r>
      <w:bookmarkEnd w:id="73"/>
      <w:r>
        <w:rPr>
          <w:rFonts w:hint="eastAsia"/>
          <w:color w:val="auto"/>
          <w:highlight w:val="none"/>
          <w:lang w:val="en-US" w:eastAsia="zh-CN"/>
        </w:rPr>
        <w:t>管理</w:t>
      </w:r>
    </w:p>
    <w:p>
      <w:pPr>
        <w:pStyle w:val="187"/>
        <w:ind w:left="0" w:leftChars="0" w:firstLine="0" w:firstLineChars="0"/>
        <w:rPr>
          <w:rFonts w:hint="default" w:ascii="Times New Roman" w:hAnsi="Times New Roman" w:eastAsia="宋体" w:cs="Times New Roman"/>
          <w:color w:val="auto"/>
          <w:kern w:val="0"/>
          <w:sz w:val="21"/>
          <w:szCs w:val="20"/>
          <w:highlight w:val="none"/>
          <w:lang w:val="en-US" w:eastAsia="zh-CN" w:bidi="ar-SA"/>
        </w:rPr>
      </w:pPr>
      <w:r>
        <w:rPr>
          <w:rFonts w:hint="eastAsia" w:ascii="黑体" w:eastAsia="黑体" w:cs="Times New Roman"/>
          <w:color w:val="auto"/>
          <w:kern w:val="0"/>
          <w:sz w:val="21"/>
          <w:szCs w:val="20"/>
          <w:highlight w:val="none"/>
          <w:lang w:val="en-US" w:eastAsia="zh-CN" w:bidi="ar-SA"/>
        </w:rPr>
        <w:t>10</w:t>
      </w:r>
      <w:r>
        <w:rPr>
          <w:rFonts w:hint="default" w:ascii="黑体" w:hAnsi="Times New Roman" w:eastAsia="黑体" w:cs="Times New Roman"/>
          <w:color w:val="auto"/>
          <w:kern w:val="0"/>
          <w:sz w:val="21"/>
          <w:szCs w:val="20"/>
          <w:highlight w:val="none"/>
          <w:lang w:val="en-US" w:eastAsia="zh-CN" w:bidi="ar-SA"/>
        </w:rPr>
        <w:t xml:space="preserve">.1.1 </w:t>
      </w:r>
      <w:r>
        <w:rPr>
          <w:rFonts w:hint="default" w:ascii="Times New Roman" w:hAnsi="Times New Roman" w:eastAsia="宋体" w:cs="Times New Roman"/>
          <w:i w:val="0"/>
          <w:iCs w:val="0"/>
          <w:caps w:val="0"/>
          <w:color w:val="auto"/>
          <w:spacing w:val="4"/>
          <w:kern w:val="0"/>
          <w:sz w:val="21"/>
          <w:szCs w:val="21"/>
          <w:highlight w:val="none"/>
          <w:shd w:val="clear" w:fill="FFFFFF"/>
          <w:vertAlign w:val="baseline"/>
          <w:lang w:val="en-US" w:eastAsia="zh-CN" w:bidi="ar"/>
        </w:rPr>
        <w:t>市场建筑符合GB 50016要求，经公安消防机构审核验收合格，消防设施配置齐全，如消防栓、灭火器、烟感报警、自动喷淋灭火装置等，并定期经消防主管部门检查合格，保持良好状态。</w:t>
      </w:r>
    </w:p>
    <w:p>
      <w:pPr>
        <w:pStyle w:val="187"/>
        <w:ind w:left="0" w:leftChars="0" w:firstLine="0" w:firstLineChars="0"/>
        <w:rPr>
          <w:rFonts w:hint="default" w:ascii="Helvetica" w:hAnsi="Helvetica" w:eastAsia="Helvetica" w:cs="Helvetica"/>
          <w:i w:val="0"/>
          <w:iCs w:val="0"/>
          <w:caps w:val="0"/>
          <w:color w:val="auto"/>
          <w:spacing w:val="4"/>
          <w:kern w:val="0"/>
          <w:sz w:val="21"/>
          <w:szCs w:val="21"/>
          <w:highlight w:val="none"/>
          <w:shd w:val="clear" w:fill="FFFFFF"/>
          <w:vertAlign w:val="baseline"/>
          <w:lang w:val="en-US" w:eastAsia="zh-CN" w:bidi="ar"/>
        </w:rPr>
      </w:pPr>
      <w:r>
        <w:rPr>
          <w:rFonts w:hint="eastAsia" w:ascii="黑体" w:eastAsia="黑体" w:cs="Times New Roman"/>
          <w:color w:val="auto"/>
          <w:kern w:val="0"/>
          <w:sz w:val="21"/>
          <w:szCs w:val="20"/>
          <w:highlight w:val="none"/>
          <w:lang w:val="en-US" w:eastAsia="zh-CN" w:bidi="ar-SA"/>
        </w:rPr>
        <w:t>10</w:t>
      </w:r>
      <w:r>
        <w:rPr>
          <w:rFonts w:hint="default" w:ascii="黑体" w:hAnsi="Times New Roman" w:eastAsia="黑体" w:cs="Times New Roman"/>
          <w:color w:val="auto"/>
          <w:kern w:val="0"/>
          <w:sz w:val="21"/>
          <w:szCs w:val="20"/>
          <w:highlight w:val="none"/>
          <w:lang w:val="en-US" w:eastAsia="zh-CN" w:bidi="ar-SA"/>
        </w:rPr>
        <w:t xml:space="preserve">.1.2 </w:t>
      </w:r>
      <w:r>
        <w:rPr>
          <w:rFonts w:hint="eastAsia" w:ascii="宋体" w:hAnsi="宋体" w:eastAsia="宋体" w:cs="宋体"/>
          <w:i w:val="0"/>
          <w:iCs w:val="0"/>
          <w:caps w:val="0"/>
          <w:color w:val="auto"/>
          <w:spacing w:val="4"/>
          <w:kern w:val="0"/>
          <w:sz w:val="21"/>
          <w:szCs w:val="21"/>
          <w:highlight w:val="none"/>
          <w:shd w:val="clear" w:fill="FFFFFF"/>
          <w:vertAlign w:val="baseline"/>
          <w:lang w:val="en-US" w:eastAsia="zh-CN" w:bidi="ar"/>
        </w:rPr>
        <w:t>设有符合消防安全规定的消防通道，通道宽度、净空高度符合相关标准，确保消防车顺利通行，设置多种明显规范消防标志，引导人员在紧急情况下安全疏散，按照消防法规规定设置消防组织，明确责任到人，定期对人员进行消防知识技能培训，制定火灾应急预案并组织演练。</w:t>
      </w:r>
    </w:p>
    <w:p>
      <w:pPr>
        <w:pStyle w:val="187"/>
        <w:ind w:left="0" w:leftChars="0" w:firstLine="0" w:firstLineChars="0"/>
        <w:rPr>
          <w:rFonts w:hint="eastAsia" w:ascii="宋体" w:hAnsi="宋体" w:eastAsia="宋体" w:cs="宋体"/>
          <w:color w:val="auto"/>
          <w:kern w:val="0"/>
          <w:sz w:val="21"/>
          <w:szCs w:val="20"/>
          <w:highlight w:val="none"/>
          <w:lang w:val="en-US" w:eastAsia="zh-CN" w:bidi="ar-SA"/>
        </w:rPr>
      </w:pPr>
      <w:r>
        <w:rPr>
          <w:rFonts w:hint="eastAsia" w:ascii="黑体" w:eastAsia="黑体" w:cs="Times New Roman"/>
          <w:color w:val="auto"/>
          <w:kern w:val="0"/>
          <w:sz w:val="21"/>
          <w:szCs w:val="20"/>
          <w:highlight w:val="none"/>
          <w:lang w:val="en-US" w:eastAsia="zh-CN" w:bidi="ar-SA"/>
        </w:rPr>
        <w:t>10</w:t>
      </w:r>
      <w:r>
        <w:rPr>
          <w:rFonts w:hint="default" w:ascii="黑体" w:hAnsi="Times New Roman" w:eastAsia="黑体" w:cs="Times New Roman"/>
          <w:color w:val="auto"/>
          <w:kern w:val="0"/>
          <w:sz w:val="21"/>
          <w:szCs w:val="20"/>
          <w:highlight w:val="none"/>
          <w:lang w:val="en-US" w:eastAsia="zh-CN" w:bidi="ar-SA"/>
        </w:rPr>
        <w:t xml:space="preserve">.1.3 </w:t>
      </w:r>
      <w:r>
        <w:rPr>
          <w:rFonts w:hint="eastAsia" w:ascii="宋体" w:hAnsi="宋体" w:eastAsia="宋体" w:cs="宋体"/>
          <w:i w:val="0"/>
          <w:iCs w:val="0"/>
          <w:caps w:val="0"/>
          <w:color w:val="auto"/>
          <w:spacing w:val="4"/>
          <w:kern w:val="0"/>
          <w:sz w:val="21"/>
          <w:szCs w:val="21"/>
          <w:highlight w:val="none"/>
          <w:shd w:val="clear" w:fill="FFFFFF"/>
          <w:vertAlign w:val="baseline"/>
          <w:lang w:val="en-US" w:eastAsia="zh-CN" w:bidi="ar"/>
        </w:rPr>
        <w:t>不应违规使用明火；施工作业确需动火的，应履行相关手续并落实安全防护措施。宜定期检查维护电气线路及用电设施，防范电气火灾。易燃易爆商品宜采用空容器展示，不应在市场内储存、销售。</w:t>
      </w:r>
    </w:p>
    <w:p>
      <w:pPr>
        <w:pStyle w:val="192"/>
        <w:keepNext w:val="0"/>
        <w:keepLines w:val="0"/>
        <w:pageBreakBefore w:val="0"/>
        <w:widowControl/>
        <w:numPr>
          <w:ilvl w:val="2"/>
          <w:numId w:val="0"/>
        </w:numPr>
        <w:kinsoku/>
        <w:wordWrap/>
        <w:overflowPunct/>
        <w:topLinePunct w:val="0"/>
        <w:autoSpaceDE/>
        <w:autoSpaceDN/>
        <w:bidi w:val="0"/>
        <w:adjustRightInd/>
        <w:snapToGrid/>
        <w:ind w:leftChars="0"/>
        <w:textAlignment w:val="auto"/>
        <w:rPr>
          <w:rFonts w:hint="default"/>
          <w:color w:val="auto"/>
          <w:highlight w:val="none"/>
          <w:lang w:val="en-US" w:eastAsia="zh-CN"/>
        </w:rPr>
      </w:pPr>
      <w:bookmarkStart w:id="74" w:name="_Toc26362"/>
      <w:r>
        <w:rPr>
          <w:rFonts w:hint="eastAsia"/>
          <w:color w:val="auto"/>
          <w:highlight w:val="none"/>
          <w:lang w:val="en-US" w:eastAsia="zh-CN"/>
        </w:rPr>
        <w:t>10</w:t>
      </w:r>
      <w:r>
        <w:rPr>
          <w:rFonts w:hint="default"/>
          <w:color w:val="auto"/>
          <w:highlight w:val="none"/>
          <w:lang w:val="en-US" w:eastAsia="zh-CN"/>
        </w:rPr>
        <w:t>.2 治安安全</w:t>
      </w:r>
      <w:bookmarkEnd w:id="74"/>
      <w:r>
        <w:rPr>
          <w:rFonts w:hint="eastAsia"/>
          <w:color w:val="auto"/>
          <w:highlight w:val="none"/>
          <w:lang w:val="en-US" w:eastAsia="zh-CN"/>
        </w:rPr>
        <w:t>管理</w:t>
      </w:r>
    </w:p>
    <w:p>
      <w:pPr>
        <w:pStyle w:val="192"/>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line="240" w:lineRule="auto"/>
        <w:ind w:leftChars="0"/>
        <w:textAlignment w:val="auto"/>
        <w:rPr>
          <w:rFonts w:hint="default" w:ascii="Helvetica" w:hAnsi="Helvetica" w:eastAsia="Helvetica" w:cs="Helvetica"/>
          <w:i w:val="0"/>
          <w:iCs w:val="0"/>
          <w:caps w:val="0"/>
          <w:color w:val="auto"/>
          <w:spacing w:val="4"/>
          <w:kern w:val="0"/>
          <w:sz w:val="21"/>
          <w:szCs w:val="21"/>
          <w:highlight w:val="none"/>
          <w:shd w:val="clear" w:fill="FFFFFF"/>
          <w:vertAlign w:val="baseline"/>
          <w:lang w:val="en-US" w:eastAsia="zh-CN" w:bidi="ar"/>
        </w:rPr>
      </w:pPr>
      <w:bookmarkStart w:id="75" w:name="_Toc25367"/>
      <w:bookmarkStart w:id="76" w:name="_Toc8456"/>
      <w:bookmarkStart w:id="77" w:name="_Toc27343"/>
      <w:r>
        <w:rPr>
          <w:rFonts w:hint="eastAsia" w:ascii="黑体" w:hAnsi="Times New Roman" w:eastAsia="黑体" w:cs="Times New Roman"/>
          <w:color w:val="auto"/>
          <w:kern w:val="0"/>
          <w:sz w:val="21"/>
          <w:szCs w:val="20"/>
          <w:highlight w:val="none"/>
          <w:lang w:val="en-US" w:eastAsia="zh-CN" w:bidi="ar-SA"/>
        </w:rPr>
        <w:t>10</w:t>
      </w:r>
      <w:r>
        <w:rPr>
          <w:rFonts w:hint="default" w:ascii="黑体" w:hAnsi="Times New Roman" w:eastAsia="黑体" w:cs="Times New Roman"/>
          <w:color w:val="auto"/>
          <w:kern w:val="0"/>
          <w:sz w:val="21"/>
          <w:szCs w:val="20"/>
          <w:highlight w:val="none"/>
          <w:lang w:val="en-US" w:eastAsia="zh-CN" w:bidi="ar-SA"/>
        </w:rPr>
        <w:t xml:space="preserve">.2.1 </w:t>
      </w:r>
      <w:r>
        <w:rPr>
          <w:rFonts w:hint="eastAsia" w:ascii="宋体" w:hAnsi="宋体" w:eastAsia="宋体" w:cs="宋体"/>
          <w:i w:val="0"/>
          <w:iCs w:val="0"/>
          <w:caps w:val="0"/>
          <w:color w:val="auto"/>
          <w:spacing w:val="4"/>
          <w:kern w:val="0"/>
          <w:sz w:val="21"/>
          <w:szCs w:val="21"/>
          <w:highlight w:val="none"/>
          <w:shd w:val="clear" w:fill="FFFFFF"/>
          <w:vertAlign w:val="baseline"/>
          <w:lang w:val="en-US" w:eastAsia="zh-CN" w:bidi="ar"/>
        </w:rPr>
        <w:t>建立健全保安防备组织和制度，明确保安人员职责和工作流程，设有治安和消防值班室，安排专人值班，实时监控市场安全情况，利用电子监控设施对全场进行实时监控，监控范围覆盖市场内各个区域，监控数据保存一定期限，以便发生安全事件时追溯调查。</w:t>
      </w:r>
      <w:bookmarkEnd w:id="75"/>
      <w:bookmarkEnd w:id="76"/>
      <w:bookmarkEnd w:id="77"/>
    </w:p>
    <w:p>
      <w:pPr>
        <w:pStyle w:val="187"/>
        <w:spacing w:line="240" w:lineRule="auto"/>
        <w:ind w:left="0" w:leftChars="0" w:firstLine="0" w:firstLineChars="0"/>
        <w:rPr>
          <w:rFonts w:hint="default" w:ascii="Helvetica" w:hAnsi="Helvetica" w:eastAsia="Helvetica" w:cs="Helvetica"/>
          <w:i w:val="0"/>
          <w:iCs w:val="0"/>
          <w:caps w:val="0"/>
          <w:color w:val="auto"/>
          <w:spacing w:val="4"/>
          <w:kern w:val="0"/>
          <w:sz w:val="21"/>
          <w:szCs w:val="21"/>
          <w:highlight w:val="none"/>
          <w:shd w:val="clear" w:fill="FFFFFF"/>
          <w:vertAlign w:val="baseline"/>
          <w:lang w:val="en-US" w:eastAsia="zh-CN" w:bidi="ar"/>
        </w:rPr>
      </w:pPr>
      <w:r>
        <w:rPr>
          <w:rFonts w:hint="eastAsia" w:ascii="黑体" w:eastAsia="黑体" w:cs="Times New Roman"/>
          <w:color w:val="auto"/>
          <w:kern w:val="0"/>
          <w:sz w:val="21"/>
          <w:szCs w:val="20"/>
          <w:highlight w:val="none"/>
          <w:lang w:val="en-US" w:eastAsia="zh-CN" w:bidi="ar-SA"/>
        </w:rPr>
        <w:t>10</w:t>
      </w:r>
      <w:r>
        <w:rPr>
          <w:rFonts w:hint="default" w:ascii="黑体" w:hAnsi="Times New Roman" w:eastAsia="黑体" w:cs="Times New Roman"/>
          <w:color w:val="auto"/>
          <w:kern w:val="0"/>
          <w:sz w:val="21"/>
          <w:szCs w:val="20"/>
          <w:highlight w:val="none"/>
          <w:lang w:val="en-US" w:eastAsia="zh-CN" w:bidi="ar-SA"/>
        </w:rPr>
        <w:t xml:space="preserve">.2.2 </w:t>
      </w:r>
      <w:r>
        <w:rPr>
          <w:rFonts w:hint="eastAsia" w:ascii="宋体" w:hAnsi="宋体" w:eastAsia="宋体" w:cs="宋体"/>
          <w:i w:val="0"/>
          <w:iCs w:val="0"/>
          <w:caps w:val="0"/>
          <w:color w:val="auto"/>
          <w:spacing w:val="4"/>
          <w:kern w:val="0"/>
          <w:sz w:val="21"/>
          <w:szCs w:val="21"/>
          <w:highlight w:val="none"/>
          <w:shd w:val="clear" w:fill="FFFFFF"/>
          <w:vertAlign w:val="baseline"/>
          <w:lang w:val="en-US" w:eastAsia="zh-CN" w:bidi="ar"/>
        </w:rPr>
        <w:t>配置足够数量专职保安人员，保安人员通过专业培训取得相关资格证书后持证上岗，具备良好身体素质和职业素养，能够有效维护市场治安秩序，及时处理各类安全事件，设置标志明显的紧急疏散通道和安全出口，配备应急照明设施，保证紧急情况下人员安全疏散。</w:t>
      </w:r>
    </w:p>
    <w:p>
      <w:pPr>
        <w:pStyle w:val="187"/>
        <w:spacing w:line="240" w:lineRule="auto"/>
        <w:ind w:left="0" w:leftChars="0" w:firstLine="0" w:firstLineChars="0"/>
        <w:rPr>
          <w:rFonts w:hint="default" w:ascii="Helvetica" w:hAnsi="Helvetica" w:eastAsia="Helvetica" w:cs="Helvetica"/>
          <w:i w:val="0"/>
          <w:iCs w:val="0"/>
          <w:caps w:val="0"/>
          <w:color w:val="auto"/>
          <w:spacing w:val="4"/>
          <w:kern w:val="0"/>
          <w:sz w:val="21"/>
          <w:szCs w:val="21"/>
          <w:highlight w:val="none"/>
          <w:shd w:val="clear" w:fill="FFFFFF"/>
          <w:vertAlign w:val="baseline"/>
          <w:lang w:val="en-US" w:eastAsia="zh-CN" w:bidi="ar"/>
        </w:rPr>
      </w:pPr>
      <w:r>
        <w:rPr>
          <w:rFonts w:hint="eastAsia" w:ascii="黑体" w:eastAsia="黑体" w:cs="Times New Roman"/>
          <w:color w:val="auto"/>
          <w:kern w:val="0"/>
          <w:sz w:val="21"/>
          <w:szCs w:val="20"/>
          <w:highlight w:val="none"/>
          <w:lang w:val="en-US" w:eastAsia="zh-CN" w:bidi="ar-SA"/>
        </w:rPr>
        <w:t>10</w:t>
      </w:r>
      <w:r>
        <w:rPr>
          <w:rFonts w:hint="default" w:ascii="黑体" w:hAnsi="Times New Roman" w:eastAsia="黑体" w:cs="Times New Roman"/>
          <w:color w:val="auto"/>
          <w:kern w:val="0"/>
          <w:sz w:val="21"/>
          <w:szCs w:val="20"/>
          <w:highlight w:val="none"/>
          <w:lang w:val="en-US" w:eastAsia="zh-CN" w:bidi="ar-SA"/>
        </w:rPr>
        <w:t xml:space="preserve">.2.3 </w:t>
      </w:r>
      <w:r>
        <w:rPr>
          <w:rFonts w:hint="eastAsia" w:ascii="宋体" w:hAnsi="宋体" w:eastAsia="宋体" w:cs="宋体"/>
          <w:i w:val="0"/>
          <w:iCs w:val="0"/>
          <w:caps w:val="0"/>
          <w:color w:val="auto"/>
          <w:spacing w:val="4"/>
          <w:kern w:val="0"/>
          <w:sz w:val="21"/>
          <w:szCs w:val="21"/>
          <w:highlight w:val="none"/>
          <w:shd w:val="clear" w:fill="FFFFFF"/>
          <w:vertAlign w:val="baseline"/>
          <w:lang w:val="en-US" w:eastAsia="zh-CN" w:bidi="ar"/>
        </w:rPr>
        <w:t>制定应急突发事件预案，涵盖盗窃、抢劫、突发疾病等各类可能安全事件，明确应急处理流程、责任分工，确保突发事件发生时迅速启动，有效应对，降低损失和影响。</w:t>
      </w:r>
    </w:p>
    <w:p>
      <w:pPr>
        <w:pStyle w:val="187"/>
        <w:spacing w:line="240" w:lineRule="auto"/>
        <w:ind w:left="0" w:leftChars="0" w:firstLine="0" w:firstLineChars="0"/>
        <w:rPr>
          <w:rFonts w:hint="default" w:ascii="Helvetica" w:hAnsi="Helvetica" w:eastAsia="Helvetica" w:cs="Helvetica"/>
          <w:i w:val="0"/>
          <w:iCs w:val="0"/>
          <w:caps w:val="0"/>
          <w:color w:val="auto"/>
          <w:spacing w:val="4"/>
          <w:kern w:val="0"/>
          <w:sz w:val="21"/>
          <w:szCs w:val="21"/>
          <w:highlight w:val="none"/>
          <w:shd w:val="clear" w:fill="FFFFFF"/>
          <w:vertAlign w:val="baseline"/>
          <w:lang w:val="en-US" w:eastAsia="zh-CN" w:bidi="ar"/>
        </w:rPr>
      </w:pPr>
      <w:r>
        <w:rPr>
          <w:rFonts w:hint="default" w:ascii="黑体" w:hAnsi="Times New Roman" w:eastAsia="黑体" w:cs="Times New Roman"/>
          <w:color w:val="auto"/>
          <w:kern w:val="0"/>
          <w:sz w:val="21"/>
          <w:szCs w:val="20"/>
          <w:highlight w:val="none"/>
          <w:lang w:val="en-US" w:eastAsia="zh-CN" w:bidi="ar-SA"/>
        </w:rPr>
        <w:t>1</w:t>
      </w:r>
      <w:r>
        <w:rPr>
          <w:rFonts w:hint="default" w:ascii="黑体" w:hAnsi="黑体" w:eastAsia="黑体" w:cs="黑体"/>
          <w:i w:val="0"/>
          <w:iCs w:val="0"/>
          <w:caps w:val="0"/>
          <w:color w:val="auto"/>
          <w:spacing w:val="4"/>
          <w:kern w:val="0"/>
          <w:sz w:val="21"/>
          <w:szCs w:val="21"/>
          <w:highlight w:val="none"/>
          <w:shd w:val="clear" w:fill="FFFFFF"/>
          <w:vertAlign w:val="baseline"/>
          <w:lang w:val="en-US" w:eastAsia="zh-CN" w:bidi="ar"/>
        </w:rPr>
        <w:t>0.2.4</w:t>
      </w:r>
      <w:r>
        <w:rPr>
          <w:rFonts w:hint="default" w:ascii="Helvetica" w:hAnsi="Helvetica" w:eastAsia="Helvetica" w:cs="Helvetica"/>
          <w:i w:val="0"/>
          <w:iCs w:val="0"/>
          <w:caps w:val="0"/>
          <w:color w:val="auto"/>
          <w:spacing w:val="4"/>
          <w:kern w:val="0"/>
          <w:sz w:val="21"/>
          <w:szCs w:val="21"/>
          <w:highlight w:val="none"/>
          <w:shd w:val="clear" w:fill="FFFFFF"/>
          <w:vertAlign w:val="baseline"/>
          <w:lang w:val="en-US" w:eastAsia="zh-CN" w:bidi="ar"/>
        </w:rPr>
        <w:t xml:space="preserve"> </w:t>
      </w:r>
      <w:r>
        <w:rPr>
          <w:rFonts w:hint="eastAsia" w:ascii="宋体" w:hAnsi="宋体" w:eastAsia="宋体" w:cs="宋体"/>
          <w:i w:val="0"/>
          <w:iCs w:val="0"/>
          <w:caps w:val="0"/>
          <w:color w:val="auto"/>
          <w:spacing w:val="4"/>
          <w:kern w:val="0"/>
          <w:sz w:val="21"/>
          <w:szCs w:val="21"/>
          <w:highlight w:val="none"/>
          <w:shd w:val="clear" w:fill="FFFFFF"/>
          <w:vertAlign w:val="baseline"/>
          <w:lang w:val="en-US" w:eastAsia="zh-CN" w:bidi="ar"/>
        </w:rPr>
        <w:t>市场开办者应引导商户建立全流程记录系统，实现商品的来源、检测报告、安装人员信息等可查询。</w:t>
      </w:r>
    </w:p>
    <w:p>
      <w:pPr>
        <w:pStyle w:val="187"/>
        <w:spacing w:line="240" w:lineRule="auto"/>
        <w:ind w:left="0" w:leftChars="0" w:firstLine="0" w:firstLineChars="0"/>
        <w:rPr>
          <w:rFonts w:hint="default" w:ascii="Helvetica" w:hAnsi="Helvetica" w:eastAsia="Helvetica" w:cs="Helvetica"/>
          <w:i w:val="0"/>
          <w:iCs w:val="0"/>
          <w:caps w:val="0"/>
          <w:color w:val="auto"/>
          <w:spacing w:val="4"/>
          <w:kern w:val="0"/>
          <w:sz w:val="21"/>
          <w:szCs w:val="21"/>
          <w:highlight w:val="none"/>
          <w:shd w:val="clear" w:fill="FFFFFF"/>
          <w:vertAlign w:val="baseline"/>
          <w:lang w:val="en-US" w:eastAsia="zh-CN" w:bidi="ar"/>
        </w:rPr>
      </w:pPr>
      <w:r>
        <w:rPr>
          <w:rFonts w:hint="default" w:ascii="黑体" w:hAnsi="黑体" w:eastAsia="黑体" w:cs="黑体"/>
          <w:i w:val="0"/>
          <w:iCs w:val="0"/>
          <w:caps w:val="0"/>
          <w:color w:val="auto"/>
          <w:spacing w:val="4"/>
          <w:kern w:val="0"/>
          <w:sz w:val="21"/>
          <w:szCs w:val="21"/>
          <w:highlight w:val="none"/>
          <w:shd w:val="clear" w:fill="FFFFFF"/>
          <w:vertAlign w:val="baseline"/>
          <w:lang w:val="en-US" w:eastAsia="zh-CN" w:bidi="ar"/>
        </w:rPr>
        <w:t>10.2.5</w:t>
      </w:r>
      <w:r>
        <w:rPr>
          <w:rFonts w:hint="default" w:ascii="Helvetica" w:hAnsi="Helvetica" w:eastAsia="Helvetica" w:cs="Helvetica"/>
          <w:i w:val="0"/>
          <w:iCs w:val="0"/>
          <w:caps w:val="0"/>
          <w:color w:val="auto"/>
          <w:spacing w:val="4"/>
          <w:kern w:val="0"/>
          <w:sz w:val="21"/>
          <w:szCs w:val="21"/>
          <w:highlight w:val="none"/>
          <w:shd w:val="clear" w:fill="FFFFFF"/>
          <w:vertAlign w:val="baseline"/>
          <w:lang w:val="en-US" w:eastAsia="zh-CN" w:bidi="ar"/>
        </w:rPr>
        <w:t xml:space="preserve"> </w:t>
      </w:r>
      <w:r>
        <w:rPr>
          <w:rFonts w:hint="eastAsia" w:ascii="宋体" w:hAnsi="宋体" w:eastAsia="宋体" w:cs="宋体"/>
          <w:i w:val="0"/>
          <w:iCs w:val="0"/>
          <w:caps w:val="0"/>
          <w:color w:val="auto"/>
          <w:spacing w:val="4"/>
          <w:kern w:val="0"/>
          <w:sz w:val="21"/>
          <w:szCs w:val="21"/>
          <w:highlight w:val="none"/>
          <w:shd w:val="clear" w:fill="FFFFFF"/>
          <w:vertAlign w:val="baseline"/>
          <w:lang w:val="en-US" w:eastAsia="zh-CN" w:bidi="ar"/>
        </w:rPr>
        <w:t>对于到期终止、协议解约、主动退出的商户、配套商品及服务供应商，市场开办者（或其委托的经营管理者）应按照合约规定条款办理退租手续。</w:t>
      </w:r>
    </w:p>
    <w:p>
      <w:pPr>
        <w:pStyle w:val="192"/>
        <w:keepNext w:val="0"/>
        <w:keepLines w:val="0"/>
        <w:pageBreakBefore w:val="0"/>
        <w:widowControl/>
        <w:numPr>
          <w:ilvl w:val="2"/>
          <w:numId w:val="0"/>
        </w:numPr>
        <w:kinsoku/>
        <w:wordWrap/>
        <w:overflowPunct/>
        <w:topLinePunct w:val="0"/>
        <w:autoSpaceDE/>
        <w:autoSpaceDN/>
        <w:bidi w:val="0"/>
        <w:adjustRightInd/>
        <w:snapToGrid/>
        <w:ind w:leftChars="0"/>
        <w:textAlignment w:val="auto"/>
        <w:rPr>
          <w:rFonts w:hint="default" w:ascii="黑体" w:hAnsi="Times New Roman" w:eastAsia="黑体" w:cs="Times New Roman"/>
          <w:color w:val="auto"/>
          <w:kern w:val="0"/>
          <w:sz w:val="21"/>
          <w:szCs w:val="20"/>
          <w:highlight w:val="none"/>
          <w:lang w:val="en-US" w:eastAsia="zh-CN" w:bidi="ar-SA"/>
        </w:rPr>
      </w:pPr>
      <w:r>
        <w:rPr>
          <w:rFonts w:hint="eastAsia"/>
          <w:color w:val="auto"/>
          <w:highlight w:val="none"/>
          <w:lang w:val="en-US" w:eastAsia="zh-CN"/>
        </w:rPr>
        <w:t>10</w:t>
      </w:r>
      <w:r>
        <w:rPr>
          <w:rFonts w:hint="default"/>
          <w:color w:val="auto"/>
          <w:highlight w:val="none"/>
          <w:lang w:val="en-US" w:eastAsia="zh-CN"/>
        </w:rPr>
        <w:t>.</w:t>
      </w:r>
      <w:r>
        <w:rPr>
          <w:rFonts w:hint="eastAsia"/>
          <w:color w:val="auto"/>
          <w:highlight w:val="none"/>
          <w:lang w:val="en-US" w:eastAsia="zh-CN"/>
        </w:rPr>
        <w:t>3</w:t>
      </w:r>
      <w:r>
        <w:rPr>
          <w:rFonts w:hint="default"/>
          <w:color w:val="auto"/>
          <w:highlight w:val="none"/>
          <w:lang w:val="en-US" w:eastAsia="zh-CN"/>
        </w:rPr>
        <w:t xml:space="preserve"> </w:t>
      </w:r>
      <w:r>
        <w:rPr>
          <w:rFonts w:hint="eastAsia"/>
          <w:color w:val="auto"/>
          <w:highlight w:val="none"/>
          <w:lang w:val="en-US" w:eastAsia="zh-CN"/>
        </w:rPr>
        <w:t>设备</w:t>
      </w:r>
      <w:r>
        <w:rPr>
          <w:rFonts w:hint="default"/>
          <w:color w:val="auto"/>
          <w:highlight w:val="none"/>
          <w:lang w:val="en-US" w:eastAsia="zh-CN"/>
        </w:rPr>
        <w:t>安全</w:t>
      </w:r>
      <w:r>
        <w:rPr>
          <w:rFonts w:hint="eastAsia"/>
          <w:color w:val="auto"/>
          <w:highlight w:val="none"/>
          <w:lang w:val="en-US" w:eastAsia="zh-CN"/>
        </w:rPr>
        <w:t>管理</w:t>
      </w:r>
    </w:p>
    <w:p>
      <w:pPr>
        <w:pStyle w:val="187"/>
        <w:ind w:left="0" w:leftChars="0" w:firstLine="0" w:firstLineChars="0"/>
        <w:rPr>
          <w:rFonts w:hint="eastAsia" w:ascii="宋体" w:hAnsi="宋体" w:eastAsia="宋体" w:cs="宋体"/>
          <w:i w:val="0"/>
          <w:iCs w:val="0"/>
          <w:caps w:val="0"/>
          <w:color w:val="auto"/>
          <w:spacing w:val="4"/>
          <w:kern w:val="0"/>
          <w:sz w:val="21"/>
          <w:szCs w:val="21"/>
          <w:highlight w:val="none"/>
          <w:shd w:val="clear" w:fill="FFFFFF"/>
          <w:vertAlign w:val="baseline"/>
          <w:lang w:val="en-US" w:eastAsia="zh-CN" w:bidi="ar"/>
        </w:rPr>
      </w:pPr>
      <w:r>
        <w:rPr>
          <w:rFonts w:hint="eastAsia" w:ascii="黑体" w:hAnsi="黑体" w:eastAsia="黑体" w:cs="黑体"/>
          <w:i w:val="0"/>
          <w:iCs w:val="0"/>
          <w:caps w:val="0"/>
          <w:color w:val="auto"/>
          <w:spacing w:val="4"/>
          <w:kern w:val="0"/>
          <w:sz w:val="21"/>
          <w:szCs w:val="21"/>
          <w:highlight w:val="none"/>
          <w:shd w:val="clear" w:fill="FFFFFF"/>
          <w:vertAlign w:val="baseline"/>
          <w:lang w:val="en-US" w:eastAsia="zh-CN" w:bidi="ar"/>
        </w:rPr>
        <w:t>10.3.1</w:t>
      </w:r>
      <w:r>
        <w:rPr>
          <w:rFonts w:hint="eastAsia" w:ascii="Helvetica" w:hAnsi="Helvetica" w:eastAsia="Helvetica" w:cs="Helvetica"/>
          <w:i w:val="0"/>
          <w:iCs w:val="0"/>
          <w:caps w:val="0"/>
          <w:color w:val="auto"/>
          <w:spacing w:val="4"/>
          <w:kern w:val="0"/>
          <w:sz w:val="21"/>
          <w:szCs w:val="21"/>
          <w:highlight w:val="none"/>
          <w:shd w:val="clear" w:fill="FFFFFF"/>
          <w:vertAlign w:val="baseline"/>
          <w:lang w:val="en-US" w:eastAsia="zh-CN" w:bidi="ar"/>
        </w:rPr>
        <w:t xml:space="preserve"> </w:t>
      </w:r>
      <w:r>
        <w:rPr>
          <w:rFonts w:hint="eastAsia" w:ascii="宋体" w:hAnsi="宋体" w:eastAsia="宋体" w:cs="宋体"/>
          <w:i w:val="0"/>
          <w:iCs w:val="0"/>
          <w:caps w:val="0"/>
          <w:color w:val="auto"/>
          <w:spacing w:val="4"/>
          <w:kern w:val="0"/>
          <w:sz w:val="21"/>
          <w:szCs w:val="21"/>
          <w:highlight w:val="none"/>
          <w:shd w:val="clear" w:fill="FFFFFF"/>
          <w:vertAlign w:val="baseline"/>
          <w:lang w:val="en-US" w:eastAsia="zh-CN" w:bidi="ar"/>
        </w:rPr>
        <w:t>市场开办者应建立设备安全管理制度，明确各类设备管理责任人、维护周期、检验标准及责任分工，建立设备台账，实行“一机一档”管理，定期开展设备安全检查、维护保养及隐患整改，确保搬运设备、中央空调设备、电气设备、电梯设备等各类设备安全合规运行，严禁使用淘汰、报废、无证及改装不合格设备。</w:t>
      </w:r>
    </w:p>
    <w:p>
      <w:pPr>
        <w:pStyle w:val="187"/>
        <w:ind w:left="0" w:leftChars="0" w:firstLine="0" w:firstLineChars="0"/>
        <w:rPr>
          <w:rFonts w:hint="eastAsia" w:ascii="Helvetica" w:hAnsi="Helvetica" w:eastAsia="Helvetica" w:cs="Helvetica"/>
          <w:i w:val="0"/>
          <w:iCs w:val="0"/>
          <w:caps w:val="0"/>
          <w:color w:val="auto"/>
          <w:spacing w:val="4"/>
          <w:kern w:val="0"/>
          <w:sz w:val="21"/>
          <w:szCs w:val="21"/>
          <w:highlight w:val="none"/>
          <w:shd w:val="clear" w:fill="FFFFFF"/>
          <w:vertAlign w:val="baseline"/>
          <w:lang w:val="en-US" w:eastAsia="zh-CN" w:bidi="ar"/>
        </w:rPr>
      </w:pPr>
      <w:r>
        <w:rPr>
          <w:rFonts w:hint="eastAsia" w:ascii="黑体" w:hAnsi="黑体" w:eastAsia="黑体" w:cs="黑体"/>
          <w:i w:val="0"/>
          <w:iCs w:val="0"/>
          <w:caps w:val="0"/>
          <w:color w:val="auto"/>
          <w:spacing w:val="4"/>
          <w:kern w:val="0"/>
          <w:sz w:val="21"/>
          <w:szCs w:val="21"/>
          <w:highlight w:val="none"/>
          <w:shd w:val="clear" w:fill="FFFFFF"/>
          <w:vertAlign w:val="baseline"/>
          <w:lang w:val="en-US" w:eastAsia="zh-CN" w:bidi="ar"/>
        </w:rPr>
        <w:t>10.3.2</w:t>
      </w:r>
      <w:r>
        <w:rPr>
          <w:rFonts w:hint="eastAsia" w:ascii="Helvetica" w:hAnsi="Helvetica" w:eastAsia="Helvetica" w:cs="Helvetica"/>
          <w:i w:val="0"/>
          <w:iCs w:val="0"/>
          <w:caps w:val="0"/>
          <w:color w:val="auto"/>
          <w:spacing w:val="4"/>
          <w:kern w:val="0"/>
          <w:sz w:val="21"/>
          <w:szCs w:val="21"/>
          <w:highlight w:val="none"/>
          <w:shd w:val="clear" w:fill="FFFFFF"/>
          <w:vertAlign w:val="baseline"/>
          <w:lang w:val="en-US" w:eastAsia="zh-CN" w:bidi="ar"/>
        </w:rPr>
        <w:t xml:space="preserve"> </w:t>
      </w:r>
      <w:r>
        <w:rPr>
          <w:rFonts w:hint="eastAsia" w:ascii="宋体" w:hAnsi="宋体" w:eastAsia="宋体" w:cs="宋体"/>
          <w:i w:val="0"/>
          <w:iCs w:val="0"/>
          <w:caps w:val="0"/>
          <w:color w:val="auto"/>
          <w:spacing w:val="4"/>
          <w:kern w:val="0"/>
          <w:sz w:val="21"/>
          <w:szCs w:val="21"/>
          <w:highlight w:val="none"/>
          <w:shd w:val="clear" w:fill="FFFFFF"/>
          <w:vertAlign w:val="baseline"/>
          <w:lang w:val="en-US" w:eastAsia="zh-CN" w:bidi="ar"/>
        </w:rPr>
        <w:t>搬运设备（含叉车、液压车、平板车等）应定点停放，远离易燃、易爆、腐蚀性建材（如油漆、稀料、石材），作业时避开人流密集区域、消防通道及安全出口。叉车操作人员应持有特种设备作业人员证，严禁无证操作。搬运超长、超宽、超重建材（如板材、玻璃、石材）应制定专项方案，采取防倾倒、防碰撞措施，严禁超载、超速行驶，避免碰撞设备、货物及人员。</w:t>
      </w:r>
    </w:p>
    <w:p>
      <w:pPr>
        <w:pStyle w:val="187"/>
        <w:ind w:left="0" w:leftChars="0" w:firstLine="0" w:firstLineChars="0"/>
        <w:rPr>
          <w:rFonts w:hint="default" w:ascii="Times New Roman" w:hAnsi="Times New Roman" w:eastAsia="宋体" w:cs="Times New Roman"/>
          <w:i w:val="0"/>
          <w:iCs w:val="0"/>
          <w:caps w:val="0"/>
          <w:color w:val="auto"/>
          <w:spacing w:val="4"/>
          <w:kern w:val="0"/>
          <w:sz w:val="21"/>
          <w:szCs w:val="21"/>
          <w:highlight w:val="none"/>
          <w:shd w:val="clear" w:fill="FFFFFF"/>
          <w:vertAlign w:val="baseline"/>
          <w:lang w:val="en-US" w:eastAsia="zh-CN" w:bidi="ar"/>
        </w:rPr>
      </w:pPr>
      <w:r>
        <w:rPr>
          <w:rFonts w:hint="eastAsia" w:ascii="黑体" w:hAnsi="黑体" w:eastAsia="黑体" w:cs="黑体"/>
          <w:i w:val="0"/>
          <w:iCs w:val="0"/>
          <w:caps w:val="0"/>
          <w:color w:val="auto"/>
          <w:spacing w:val="4"/>
          <w:kern w:val="0"/>
          <w:sz w:val="21"/>
          <w:szCs w:val="21"/>
          <w:highlight w:val="none"/>
          <w:shd w:val="clear" w:fill="FFFFFF"/>
          <w:vertAlign w:val="baseline"/>
          <w:lang w:val="en-US" w:eastAsia="zh-CN" w:bidi="ar"/>
        </w:rPr>
        <w:t>10.3.3</w:t>
      </w:r>
      <w:r>
        <w:rPr>
          <w:rFonts w:hint="default" w:ascii="Times New Roman" w:hAnsi="Times New Roman" w:eastAsia="宋体" w:cs="Times New Roman"/>
          <w:i w:val="0"/>
          <w:iCs w:val="0"/>
          <w:caps w:val="0"/>
          <w:color w:val="auto"/>
          <w:spacing w:val="4"/>
          <w:kern w:val="0"/>
          <w:sz w:val="21"/>
          <w:szCs w:val="21"/>
          <w:highlight w:val="none"/>
          <w:shd w:val="clear" w:fill="FFFFFF"/>
          <w:vertAlign w:val="baseline"/>
          <w:lang w:val="en-US" w:eastAsia="zh-CN" w:bidi="ar"/>
        </w:rPr>
        <w:t xml:space="preserve"> 中央空调系统（含主机、风管、冷却塔、风机盘管等）应符合GB 50243、GB 50736及相关安全规范，安装、调试、检修应由具备相应资质的单位及人员实施。</w:t>
      </w:r>
    </w:p>
    <w:p>
      <w:pPr>
        <w:pStyle w:val="187"/>
        <w:ind w:left="0" w:leftChars="0" w:firstLine="0" w:firstLineChars="0"/>
        <w:rPr>
          <w:rFonts w:hint="default" w:ascii="Times New Roman" w:hAnsi="Times New Roman" w:eastAsia="宋体" w:cs="Times New Roman"/>
          <w:i w:val="0"/>
          <w:iCs w:val="0"/>
          <w:caps w:val="0"/>
          <w:color w:val="auto"/>
          <w:spacing w:val="4"/>
          <w:kern w:val="0"/>
          <w:sz w:val="21"/>
          <w:szCs w:val="21"/>
          <w:highlight w:val="none"/>
          <w:shd w:val="clear" w:fill="FFFFFF"/>
          <w:vertAlign w:val="baseline"/>
          <w:lang w:val="en-US" w:eastAsia="zh-CN" w:bidi="ar"/>
        </w:rPr>
      </w:pPr>
      <w:r>
        <w:rPr>
          <w:rFonts w:hint="eastAsia" w:ascii="黑体" w:hAnsi="黑体" w:eastAsia="黑体" w:cs="黑体"/>
          <w:i w:val="0"/>
          <w:iCs w:val="0"/>
          <w:caps w:val="0"/>
          <w:color w:val="auto"/>
          <w:spacing w:val="4"/>
          <w:kern w:val="0"/>
          <w:sz w:val="21"/>
          <w:szCs w:val="21"/>
          <w:highlight w:val="none"/>
          <w:shd w:val="clear" w:fill="FFFFFF"/>
          <w:vertAlign w:val="baseline"/>
          <w:lang w:val="en-US" w:eastAsia="zh-CN" w:bidi="ar"/>
        </w:rPr>
        <w:t>10.3.4</w:t>
      </w:r>
      <w:r>
        <w:rPr>
          <w:rFonts w:hint="default" w:ascii="Helvetica" w:hAnsi="Helvetica" w:eastAsia="Helvetica" w:cs="Helvetica"/>
          <w:i w:val="0"/>
          <w:iCs w:val="0"/>
          <w:caps w:val="0"/>
          <w:color w:val="auto"/>
          <w:spacing w:val="4"/>
          <w:kern w:val="0"/>
          <w:sz w:val="21"/>
          <w:szCs w:val="21"/>
          <w:highlight w:val="none"/>
          <w:shd w:val="clear" w:fill="FFFFFF"/>
          <w:vertAlign w:val="baseline"/>
          <w:lang w:val="en-US" w:eastAsia="zh-CN" w:bidi="ar"/>
        </w:rPr>
        <w:t xml:space="preserve"> </w:t>
      </w:r>
      <w:r>
        <w:rPr>
          <w:rFonts w:hint="default" w:ascii="Times New Roman" w:hAnsi="Times New Roman" w:eastAsia="宋体" w:cs="Times New Roman"/>
          <w:i w:val="0"/>
          <w:iCs w:val="0"/>
          <w:caps w:val="0"/>
          <w:color w:val="auto"/>
          <w:spacing w:val="4"/>
          <w:kern w:val="0"/>
          <w:sz w:val="21"/>
          <w:szCs w:val="21"/>
          <w:highlight w:val="none"/>
          <w:shd w:val="clear" w:fill="FFFFFF"/>
          <w:vertAlign w:val="baseline"/>
          <w:lang w:val="en-US" w:eastAsia="zh-CN" w:bidi="ar"/>
        </w:rPr>
        <w:t>市场内所有电气设备（含配电箱、开关、插座、线路、照明设备、大功率用电设备等）应符合GB 50054、GB 50055及相关电气安全标准，具备产品合格证、3C认证等相关资质。商户不得私拉乱接电线，临时用电应办理审批手续，由专业电工操作。油漆、涂料、稀释剂等易燃易爆品经营区域应使用防爆型电气设备。</w:t>
      </w:r>
    </w:p>
    <w:p>
      <w:pPr>
        <w:pStyle w:val="187"/>
        <w:ind w:left="0" w:leftChars="0" w:firstLine="0" w:firstLineChars="0"/>
        <w:rPr>
          <w:rFonts w:hint="default" w:ascii="Helvetica" w:hAnsi="Helvetica" w:eastAsia="Helvetica" w:cs="Helvetica"/>
          <w:i w:val="0"/>
          <w:iCs w:val="0"/>
          <w:caps w:val="0"/>
          <w:color w:val="auto"/>
          <w:spacing w:val="4"/>
          <w:kern w:val="0"/>
          <w:sz w:val="21"/>
          <w:szCs w:val="21"/>
          <w:highlight w:val="none"/>
          <w:shd w:val="clear" w:fill="FFFFFF"/>
          <w:vertAlign w:val="baseline"/>
          <w:lang w:val="en-US" w:eastAsia="zh-CN" w:bidi="ar"/>
        </w:rPr>
      </w:pPr>
      <w:r>
        <w:rPr>
          <w:rFonts w:hint="eastAsia" w:ascii="黑体" w:hAnsi="黑体" w:eastAsia="黑体" w:cs="黑体"/>
          <w:i w:val="0"/>
          <w:iCs w:val="0"/>
          <w:caps w:val="0"/>
          <w:color w:val="auto"/>
          <w:spacing w:val="4"/>
          <w:kern w:val="0"/>
          <w:sz w:val="21"/>
          <w:szCs w:val="21"/>
          <w:highlight w:val="none"/>
          <w:shd w:val="clear" w:fill="FFFFFF"/>
          <w:vertAlign w:val="baseline"/>
          <w:lang w:val="en-US" w:eastAsia="zh-CN" w:bidi="ar"/>
        </w:rPr>
        <w:t>10.3.5</w:t>
      </w:r>
      <w:r>
        <w:rPr>
          <w:rFonts w:hint="default" w:ascii="Helvetica" w:hAnsi="Helvetica" w:eastAsia="Helvetica" w:cs="Helvetica"/>
          <w:i w:val="0"/>
          <w:iCs w:val="0"/>
          <w:caps w:val="0"/>
          <w:color w:val="auto"/>
          <w:spacing w:val="4"/>
          <w:kern w:val="0"/>
          <w:sz w:val="21"/>
          <w:szCs w:val="21"/>
          <w:highlight w:val="none"/>
          <w:shd w:val="clear" w:fill="FFFFFF"/>
          <w:vertAlign w:val="baseline"/>
          <w:lang w:val="en-US" w:eastAsia="zh-CN" w:bidi="ar"/>
        </w:rPr>
        <w:t xml:space="preserve"> </w:t>
      </w:r>
      <w:r>
        <w:rPr>
          <w:rFonts w:hint="eastAsia" w:ascii="宋体" w:hAnsi="宋体" w:eastAsia="宋体" w:cs="宋体"/>
          <w:i w:val="0"/>
          <w:iCs w:val="0"/>
          <w:caps w:val="0"/>
          <w:color w:val="auto"/>
          <w:spacing w:val="4"/>
          <w:kern w:val="0"/>
          <w:sz w:val="21"/>
          <w:szCs w:val="21"/>
          <w:highlight w:val="none"/>
          <w:shd w:val="clear" w:fill="FFFFFF"/>
          <w:vertAlign w:val="baseline"/>
          <w:lang w:val="en-US" w:eastAsia="zh-CN" w:bidi="ar"/>
        </w:rPr>
        <w:t>市场内使用的乘客电梯、载货电梯、自动扶梯等电梯设备，应符合国家特种设备安全规范，办理使用登记证，按期进行检验检测，检验合格后张贴有效检验标识方可使用。</w:t>
      </w:r>
    </w:p>
    <w:p>
      <w:pPr>
        <w:pStyle w:val="189"/>
        <w:keepNext w:val="0"/>
        <w:keepLines w:val="0"/>
        <w:pageBreakBefore w:val="0"/>
        <w:widowControl/>
        <w:numPr>
          <w:ilvl w:val="1"/>
          <w:numId w:val="0"/>
        </w:numPr>
        <w:kinsoku/>
        <w:wordWrap/>
        <w:overflowPunct/>
        <w:topLinePunct w:val="0"/>
        <w:autoSpaceDE/>
        <w:autoSpaceDN/>
        <w:bidi w:val="0"/>
        <w:adjustRightInd/>
        <w:snapToGrid/>
        <w:spacing w:before="312" w:after="312"/>
        <w:ind w:leftChars="0"/>
        <w:textAlignment w:val="auto"/>
        <w:rPr>
          <w:rFonts w:hint="default" w:ascii="黑体" w:hAnsi="Times New Roman" w:eastAsia="黑体" w:cs="Times New Roman"/>
          <w:color w:val="auto"/>
          <w:kern w:val="0"/>
          <w:sz w:val="21"/>
          <w:szCs w:val="20"/>
          <w:highlight w:val="none"/>
          <w:lang w:val="en-US" w:eastAsia="zh-CN" w:bidi="ar-SA"/>
        </w:rPr>
      </w:pPr>
      <w:bookmarkStart w:id="78" w:name="_Toc11058"/>
      <w:r>
        <w:rPr>
          <w:rFonts w:hint="eastAsia" w:ascii="黑体" w:hAnsi="Times New Roman" w:eastAsia="黑体" w:cs="Times New Roman"/>
          <w:color w:val="auto"/>
          <w:kern w:val="0"/>
          <w:sz w:val="21"/>
          <w:szCs w:val="20"/>
          <w:highlight w:val="none"/>
          <w:lang w:val="en-US" w:eastAsia="zh-CN" w:bidi="ar-SA"/>
        </w:rPr>
        <w:t>11</w:t>
      </w:r>
      <w:r>
        <w:rPr>
          <w:rFonts w:hint="default" w:ascii="黑体" w:hAnsi="Times New Roman" w:eastAsia="黑体" w:cs="Times New Roman"/>
          <w:color w:val="auto"/>
          <w:kern w:val="0"/>
          <w:sz w:val="21"/>
          <w:szCs w:val="20"/>
          <w:highlight w:val="none"/>
          <w:lang w:val="en-US" w:eastAsia="zh-CN" w:bidi="ar-SA"/>
        </w:rPr>
        <w:t xml:space="preserve"> 市场环境管理</w:t>
      </w:r>
      <w:bookmarkEnd w:id="78"/>
    </w:p>
    <w:p>
      <w:pPr>
        <w:pStyle w:val="192"/>
        <w:keepNext w:val="0"/>
        <w:keepLines w:val="0"/>
        <w:pageBreakBefore w:val="0"/>
        <w:widowControl/>
        <w:numPr>
          <w:ilvl w:val="2"/>
          <w:numId w:val="0"/>
        </w:numPr>
        <w:kinsoku/>
        <w:wordWrap/>
        <w:overflowPunct/>
        <w:topLinePunct w:val="0"/>
        <w:autoSpaceDE/>
        <w:autoSpaceDN/>
        <w:bidi w:val="0"/>
        <w:adjustRightInd/>
        <w:snapToGrid/>
        <w:ind w:leftChars="0"/>
        <w:textAlignment w:val="auto"/>
        <w:rPr>
          <w:rFonts w:hint="default" w:ascii="黑体" w:hAnsi="Times New Roman" w:eastAsia="黑体" w:cs="Times New Roman"/>
          <w:color w:val="auto"/>
          <w:kern w:val="0"/>
          <w:sz w:val="21"/>
          <w:szCs w:val="20"/>
          <w:highlight w:val="none"/>
          <w:lang w:val="en-US" w:eastAsia="zh-CN" w:bidi="ar-SA"/>
        </w:rPr>
      </w:pPr>
      <w:bookmarkStart w:id="79" w:name="_Toc341"/>
      <w:r>
        <w:rPr>
          <w:rFonts w:hint="eastAsia"/>
          <w:color w:val="auto"/>
          <w:highlight w:val="none"/>
          <w:lang w:val="en-US" w:eastAsia="zh-CN"/>
        </w:rPr>
        <w:t>11</w:t>
      </w:r>
      <w:r>
        <w:rPr>
          <w:rFonts w:hint="default"/>
          <w:color w:val="auto"/>
          <w:highlight w:val="none"/>
          <w:lang w:val="en-US" w:eastAsia="zh-CN"/>
        </w:rPr>
        <w:t>.1 卫生管理</w:t>
      </w:r>
      <w:bookmarkEnd w:id="79"/>
    </w:p>
    <w:p>
      <w:pPr>
        <w:pStyle w:val="187"/>
        <w:ind w:left="0" w:leftChars="0" w:firstLine="0" w:firstLineChars="0"/>
        <w:rPr>
          <w:rFonts w:hint="default" w:ascii="Helvetica" w:hAnsi="Helvetica" w:eastAsia="Helvetica" w:cs="Helvetica"/>
          <w:i w:val="0"/>
          <w:iCs w:val="0"/>
          <w:caps w:val="0"/>
          <w:color w:val="auto"/>
          <w:spacing w:val="4"/>
          <w:kern w:val="0"/>
          <w:sz w:val="21"/>
          <w:szCs w:val="21"/>
          <w:highlight w:val="none"/>
          <w:shd w:val="clear" w:fill="FFFFFF"/>
          <w:vertAlign w:val="baseline"/>
          <w:lang w:val="en-US" w:eastAsia="zh-CN" w:bidi="ar"/>
        </w:rPr>
      </w:pPr>
      <w:r>
        <w:rPr>
          <w:rFonts w:hint="eastAsia" w:ascii="黑体" w:eastAsia="黑体" w:cs="Times New Roman"/>
          <w:color w:val="auto"/>
          <w:kern w:val="0"/>
          <w:sz w:val="21"/>
          <w:szCs w:val="20"/>
          <w:highlight w:val="none"/>
          <w:lang w:val="en-US" w:eastAsia="zh-CN" w:bidi="ar-SA"/>
        </w:rPr>
        <w:t>11</w:t>
      </w:r>
      <w:r>
        <w:rPr>
          <w:rFonts w:hint="default" w:ascii="黑体" w:hAnsi="Times New Roman" w:eastAsia="黑体" w:cs="Times New Roman"/>
          <w:color w:val="auto"/>
          <w:kern w:val="0"/>
          <w:sz w:val="21"/>
          <w:szCs w:val="20"/>
          <w:highlight w:val="none"/>
          <w:lang w:val="en-US" w:eastAsia="zh-CN" w:bidi="ar-SA"/>
        </w:rPr>
        <w:t xml:space="preserve">.1.1 </w:t>
      </w:r>
      <w:r>
        <w:rPr>
          <w:rFonts w:hint="default" w:ascii="Helvetica" w:hAnsi="Helvetica" w:eastAsia="Helvetica" w:cs="Helvetica"/>
          <w:i w:val="0"/>
          <w:iCs w:val="0"/>
          <w:caps w:val="0"/>
          <w:color w:val="auto"/>
          <w:spacing w:val="4"/>
          <w:kern w:val="0"/>
          <w:sz w:val="21"/>
          <w:szCs w:val="21"/>
          <w:highlight w:val="none"/>
          <w:shd w:val="clear" w:fill="FFFFFF"/>
          <w:vertAlign w:val="baseline"/>
          <w:lang w:val="en-US" w:eastAsia="zh-CN" w:bidi="ar"/>
        </w:rPr>
        <w:t>制定详细卫生清洁制度，明确清洁人员工作区域、内容和时间，专人打扫，保持市场地面、通道、经营区域等清洁，卫生间加强清洁管理，定时清扫消毒，保持设施完好、清洁无异味，提供充足卫生用品，垃圾进行分类收集处理，设置分类垃圾桶，引导正确投放，及时清理，保持环境卫生整洁。</w:t>
      </w:r>
    </w:p>
    <w:p>
      <w:pPr>
        <w:rPr>
          <w:rFonts w:hint="eastAsia" w:ascii="Helvetica" w:hAnsi="Helvetica" w:eastAsia="Helvetica" w:cs="Helvetica"/>
          <w:i w:val="0"/>
          <w:iCs w:val="0"/>
          <w:caps w:val="0"/>
          <w:color w:val="auto"/>
          <w:spacing w:val="4"/>
          <w:kern w:val="0"/>
          <w:sz w:val="21"/>
          <w:szCs w:val="21"/>
          <w:highlight w:val="none"/>
          <w:shd w:val="clear" w:fill="FFFFFF"/>
          <w:vertAlign w:val="baseline"/>
          <w:lang w:val="en-US" w:eastAsia="zh-CN" w:bidi="ar"/>
        </w:rPr>
      </w:pPr>
      <w:r>
        <w:rPr>
          <w:rFonts w:hint="eastAsia" w:ascii="黑体" w:hAnsi="Times New Roman" w:eastAsia="黑体" w:cs="Times New Roman"/>
          <w:color w:val="auto"/>
          <w:kern w:val="0"/>
          <w:sz w:val="21"/>
          <w:szCs w:val="20"/>
          <w:highlight w:val="none"/>
          <w:lang w:val="en-US" w:eastAsia="zh-CN" w:bidi="ar-SA"/>
        </w:rPr>
        <w:t xml:space="preserve">11.1.2 </w:t>
      </w:r>
      <w:r>
        <w:rPr>
          <w:rFonts w:hint="eastAsia" w:ascii="Helvetica" w:hAnsi="Helvetica" w:eastAsia="Helvetica" w:cs="Helvetica"/>
          <w:i w:val="0"/>
          <w:iCs w:val="0"/>
          <w:caps w:val="0"/>
          <w:color w:val="auto"/>
          <w:spacing w:val="4"/>
          <w:kern w:val="0"/>
          <w:sz w:val="21"/>
          <w:szCs w:val="21"/>
          <w:highlight w:val="none"/>
          <w:shd w:val="clear" w:fill="FFFFFF"/>
          <w:vertAlign w:val="baseline"/>
          <w:lang w:val="en-US" w:eastAsia="zh-CN" w:bidi="ar"/>
        </w:rPr>
        <w:t>卫生间加强清洁管理，定时清扫消毒，保持设施完好、清洁无异味，提供充足的洗手液、卫生纸等卫生用品，符合</w:t>
      </w:r>
      <w:r>
        <w:rPr>
          <w:rFonts w:hint="default" w:ascii="Times New Roman" w:hAnsi="Times New Roman" w:eastAsia="Helvetica" w:cs="Times New Roman"/>
          <w:i w:val="0"/>
          <w:iCs w:val="0"/>
          <w:caps w:val="0"/>
          <w:color w:val="auto"/>
          <w:spacing w:val="4"/>
          <w:kern w:val="0"/>
          <w:sz w:val="21"/>
          <w:szCs w:val="21"/>
          <w:highlight w:val="none"/>
          <w:shd w:val="clear" w:fill="FFFFFF"/>
          <w:vertAlign w:val="baseline"/>
          <w:lang w:val="en-US" w:eastAsia="zh-CN" w:bidi="ar"/>
        </w:rPr>
        <w:t>GB/T 17217</w:t>
      </w:r>
      <w:r>
        <w:rPr>
          <w:rFonts w:hint="eastAsia" w:ascii="Helvetica" w:hAnsi="Helvetica" w:eastAsia="Helvetica" w:cs="Helvetica"/>
          <w:i w:val="0"/>
          <w:iCs w:val="0"/>
          <w:caps w:val="0"/>
          <w:color w:val="auto"/>
          <w:spacing w:val="4"/>
          <w:kern w:val="0"/>
          <w:sz w:val="21"/>
          <w:szCs w:val="21"/>
          <w:highlight w:val="none"/>
          <w:shd w:val="clear" w:fill="FFFFFF"/>
          <w:vertAlign w:val="baseline"/>
          <w:lang w:val="en-US" w:eastAsia="zh-CN" w:bidi="ar"/>
        </w:rPr>
        <w:t>要求。</w:t>
      </w:r>
    </w:p>
    <w:p>
      <w:pPr>
        <w:pStyle w:val="187"/>
        <w:ind w:left="0" w:leftChars="0" w:firstLine="0" w:firstLineChars="0"/>
        <w:rPr>
          <w:rFonts w:hint="default" w:ascii="Helvetica" w:hAnsi="Helvetica" w:eastAsia="Helvetica" w:cs="Helvetica"/>
          <w:i w:val="0"/>
          <w:iCs w:val="0"/>
          <w:caps w:val="0"/>
          <w:color w:val="auto"/>
          <w:spacing w:val="4"/>
          <w:kern w:val="0"/>
          <w:sz w:val="21"/>
          <w:szCs w:val="21"/>
          <w:highlight w:val="none"/>
          <w:shd w:val="clear" w:fill="FFFFFF"/>
          <w:vertAlign w:val="baseline"/>
          <w:lang w:val="en-US" w:eastAsia="zh-CN" w:bidi="ar"/>
        </w:rPr>
      </w:pPr>
      <w:r>
        <w:rPr>
          <w:rFonts w:hint="eastAsia" w:ascii="黑体" w:hAnsi="Times New Roman" w:eastAsia="黑体" w:cs="Times New Roman"/>
          <w:color w:val="auto"/>
          <w:kern w:val="0"/>
          <w:sz w:val="21"/>
          <w:szCs w:val="20"/>
          <w:highlight w:val="none"/>
          <w:lang w:val="en-US" w:eastAsia="zh-CN" w:bidi="ar-SA"/>
        </w:rPr>
        <w:t>11.1.3</w:t>
      </w:r>
      <w:r>
        <w:rPr>
          <w:rFonts w:hint="eastAsia" w:ascii="Helvetica" w:hAnsi="Helvetica" w:eastAsia="Helvetica" w:cs="Helvetica"/>
          <w:i w:val="0"/>
          <w:iCs w:val="0"/>
          <w:caps w:val="0"/>
          <w:color w:val="auto"/>
          <w:spacing w:val="4"/>
          <w:kern w:val="0"/>
          <w:sz w:val="21"/>
          <w:szCs w:val="21"/>
          <w:highlight w:val="none"/>
          <w:shd w:val="clear" w:fill="FFFFFF"/>
          <w:vertAlign w:val="baseline"/>
          <w:lang w:val="en-US" w:eastAsia="zh-CN" w:bidi="ar"/>
        </w:rPr>
        <w:t xml:space="preserve"> 垃圾进行分类收集处理，设置分类垃圾桶，标识清晰，引导消费者和商户正确投放，垃圾日产日清，清运过程中避免二次污染。</w:t>
      </w:r>
    </w:p>
    <w:p>
      <w:pPr>
        <w:pStyle w:val="192"/>
        <w:keepNext w:val="0"/>
        <w:keepLines w:val="0"/>
        <w:pageBreakBefore w:val="0"/>
        <w:widowControl/>
        <w:numPr>
          <w:ilvl w:val="2"/>
          <w:numId w:val="0"/>
        </w:numPr>
        <w:kinsoku/>
        <w:wordWrap/>
        <w:overflowPunct/>
        <w:topLinePunct w:val="0"/>
        <w:autoSpaceDE/>
        <w:autoSpaceDN/>
        <w:bidi w:val="0"/>
        <w:adjustRightInd/>
        <w:snapToGrid/>
        <w:ind w:leftChars="0"/>
        <w:textAlignment w:val="auto"/>
        <w:rPr>
          <w:rFonts w:hint="default" w:ascii="黑体" w:hAnsi="Times New Roman" w:eastAsia="黑体" w:cs="Times New Roman"/>
          <w:color w:val="auto"/>
          <w:kern w:val="0"/>
          <w:sz w:val="21"/>
          <w:szCs w:val="20"/>
          <w:highlight w:val="none"/>
          <w:lang w:val="en-US" w:eastAsia="zh-CN" w:bidi="ar-SA"/>
        </w:rPr>
      </w:pPr>
      <w:bookmarkStart w:id="80" w:name="_Toc2109"/>
      <w:r>
        <w:rPr>
          <w:rFonts w:hint="eastAsia"/>
          <w:color w:val="auto"/>
          <w:highlight w:val="none"/>
          <w:lang w:val="en-US" w:eastAsia="zh-CN"/>
        </w:rPr>
        <w:t>11</w:t>
      </w:r>
      <w:r>
        <w:rPr>
          <w:rFonts w:hint="default"/>
          <w:color w:val="auto"/>
          <w:highlight w:val="none"/>
          <w:lang w:val="en-US" w:eastAsia="zh-CN"/>
        </w:rPr>
        <w:t>.2 绿化管理</w:t>
      </w:r>
      <w:bookmarkEnd w:id="80"/>
    </w:p>
    <w:p>
      <w:pPr>
        <w:pStyle w:val="187"/>
        <w:ind w:left="0" w:leftChars="0" w:firstLine="0" w:firstLineChars="0"/>
        <w:rPr>
          <w:rFonts w:hint="default" w:ascii="黑体" w:hAnsi="Times New Roman" w:eastAsia="黑体" w:cs="Times New Roman"/>
          <w:color w:val="auto"/>
          <w:kern w:val="0"/>
          <w:sz w:val="21"/>
          <w:szCs w:val="20"/>
          <w:highlight w:val="none"/>
          <w:lang w:val="en-US" w:eastAsia="zh-CN" w:bidi="ar-SA"/>
        </w:rPr>
      </w:pPr>
      <w:r>
        <w:rPr>
          <w:rFonts w:hint="eastAsia" w:ascii="黑体" w:eastAsia="黑体" w:cs="Times New Roman"/>
          <w:color w:val="auto"/>
          <w:kern w:val="0"/>
          <w:sz w:val="21"/>
          <w:szCs w:val="20"/>
          <w:highlight w:val="none"/>
          <w:lang w:val="en-US" w:eastAsia="zh-CN" w:bidi="ar-SA"/>
        </w:rPr>
        <w:t>11</w:t>
      </w:r>
      <w:r>
        <w:rPr>
          <w:rFonts w:hint="default" w:ascii="黑体" w:hAnsi="Times New Roman" w:eastAsia="黑体" w:cs="Times New Roman"/>
          <w:color w:val="auto"/>
          <w:kern w:val="0"/>
          <w:sz w:val="21"/>
          <w:szCs w:val="20"/>
          <w:highlight w:val="none"/>
          <w:lang w:val="en-US" w:eastAsia="zh-CN" w:bidi="ar-SA"/>
        </w:rPr>
        <w:t xml:space="preserve">.2.1 </w:t>
      </w:r>
      <w:r>
        <w:rPr>
          <w:rFonts w:hint="default" w:ascii="宋体" w:hAnsi="宋体" w:eastAsia="宋体" w:cs="宋体"/>
          <w:i w:val="0"/>
          <w:iCs w:val="0"/>
          <w:caps w:val="0"/>
          <w:color w:val="auto"/>
          <w:spacing w:val="4"/>
          <w:kern w:val="0"/>
          <w:sz w:val="21"/>
          <w:szCs w:val="21"/>
          <w:highlight w:val="none"/>
          <w:shd w:val="clear" w:fill="FFFFFF"/>
          <w:vertAlign w:val="baseline"/>
          <w:lang w:val="en-US" w:eastAsia="zh-CN" w:bidi="ar"/>
        </w:rPr>
        <w:t>按照当地绿化主管部门规定，对场区进行绿化规划，合理种植花草树木，增加绿化面积，提升市场整体环境品质，绿化设计与市场建筑风格和经营氛围相协调。</w:t>
      </w:r>
    </w:p>
    <w:p>
      <w:pPr>
        <w:pStyle w:val="187"/>
        <w:ind w:left="0" w:leftChars="0" w:firstLine="0" w:firstLineChars="0"/>
        <w:rPr>
          <w:rFonts w:hint="eastAsia" w:ascii="宋体" w:hAnsi="宋体" w:eastAsia="宋体" w:cs="宋体"/>
          <w:i w:val="0"/>
          <w:iCs w:val="0"/>
          <w:caps w:val="0"/>
          <w:color w:val="auto"/>
          <w:spacing w:val="4"/>
          <w:kern w:val="0"/>
          <w:sz w:val="21"/>
          <w:szCs w:val="21"/>
          <w:highlight w:val="none"/>
          <w:shd w:val="clear" w:fill="FFFFFF"/>
          <w:vertAlign w:val="baseline"/>
          <w:lang w:val="en-US" w:eastAsia="zh-CN" w:bidi="ar"/>
        </w:rPr>
      </w:pPr>
      <w:r>
        <w:rPr>
          <w:rFonts w:hint="eastAsia" w:ascii="黑体" w:eastAsia="黑体" w:cs="Times New Roman"/>
          <w:color w:val="auto"/>
          <w:kern w:val="0"/>
          <w:sz w:val="21"/>
          <w:szCs w:val="20"/>
          <w:highlight w:val="none"/>
          <w:lang w:val="en-US" w:eastAsia="zh-CN" w:bidi="ar-SA"/>
        </w:rPr>
        <w:t>11</w:t>
      </w:r>
      <w:r>
        <w:rPr>
          <w:rFonts w:hint="default" w:ascii="黑体" w:hAnsi="Times New Roman" w:eastAsia="黑体" w:cs="Times New Roman"/>
          <w:color w:val="auto"/>
          <w:kern w:val="0"/>
          <w:sz w:val="21"/>
          <w:szCs w:val="20"/>
          <w:highlight w:val="none"/>
          <w:lang w:val="en-US" w:eastAsia="zh-CN" w:bidi="ar-SA"/>
        </w:rPr>
        <w:t xml:space="preserve">.2.2 </w:t>
      </w:r>
      <w:r>
        <w:rPr>
          <w:rFonts w:hint="eastAsia" w:ascii="宋体" w:hAnsi="宋体" w:eastAsia="宋体" w:cs="宋体"/>
          <w:i w:val="0"/>
          <w:iCs w:val="0"/>
          <w:caps w:val="0"/>
          <w:color w:val="auto"/>
          <w:spacing w:val="4"/>
          <w:kern w:val="0"/>
          <w:sz w:val="21"/>
          <w:szCs w:val="21"/>
          <w:highlight w:val="none"/>
          <w:shd w:val="clear" w:fill="FFFFFF"/>
          <w:vertAlign w:val="baseline"/>
          <w:lang w:val="en-US" w:eastAsia="zh-CN" w:bidi="ar"/>
        </w:rPr>
        <w:t>定期对绿化植物进行养护，确保生长良好，保持美观绿化效果，及时清理绿化区域内杂物和垃圾。</w:t>
      </w:r>
    </w:p>
    <w:p>
      <w:pPr>
        <w:pStyle w:val="192"/>
        <w:numPr>
          <w:ilvl w:val="2"/>
          <w:numId w:val="0"/>
        </w:numPr>
        <w:bidi w:val="0"/>
        <w:ind w:leftChars="0"/>
        <w:rPr>
          <w:rFonts w:hint="default" w:ascii="黑体" w:hAnsi="Times New Roman" w:eastAsia="黑体" w:cs="Times New Roman"/>
          <w:color w:val="auto"/>
          <w:kern w:val="0"/>
          <w:sz w:val="21"/>
          <w:szCs w:val="20"/>
          <w:highlight w:val="none"/>
          <w:lang w:val="en-US" w:eastAsia="zh-CN" w:bidi="ar-SA"/>
        </w:rPr>
      </w:pPr>
      <w:bookmarkStart w:id="81" w:name="_Toc10750"/>
      <w:r>
        <w:rPr>
          <w:rFonts w:hint="eastAsia"/>
          <w:color w:val="auto"/>
          <w:highlight w:val="none"/>
          <w:lang w:val="en-US" w:eastAsia="zh-CN"/>
        </w:rPr>
        <w:t>11</w:t>
      </w:r>
      <w:r>
        <w:rPr>
          <w:rFonts w:hint="default"/>
          <w:color w:val="auto"/>
          <w:highlight w:val="none"/>
          <w:lang w:val="en-US" w:eastAsia="zh-CN"/>
        </w:rPr>
        <w:t xml:space="preserve">.3 </w:t>
      </w:r>
      <w:r>
        <w:rPr>
          <w:rFonts w:hint="eastAsia"/>
          <w:color w:val="auto"/>
          <w:highlight w:val="none"/>
          <w:lang w:val="en-US" w:eastAsia="zh-CN"/>
        </w:rPr>
        <w:t>噪声</w:t>
      </w:r>
      <w:r>
        <w:rPr>
          <w:rFonts w:hint="default"/>
          <w:color w:val="auto"/>
          <w:highlight w:val="none"/>
          <w:lang w:val="en-US" w:eastAsia="zh-CN"/>
        </w:rPr>
        <w:t>管理</w:t>
      </w:r>
      <w:bookmarkEnd w:id="81"/>
    </w:p>
    <w:p>
      <w:pPr>
        <w:pStyle w:val="187"/>
        <w:ind w:left="0" w:leftChars="0" w:firstLine="0" w:firstLineChars="0"/>
        <w:rPr>
          <w:rFonts w:hint="default" w:ascii="黑体" w:hAnsi="Times New Roman" w:eastAsia="黑体" w:cs="Times New Roman"/>
          <w:color w:val="auto"/>
          <w:kern w:val="0"/>
          <w:sz w:val="21"/>
          <w:szCs w:val="20"/>
          <w:highlight w:val="none"/>
          <w:lang w:val="en-US" w:eastAsia="zh-CN" w:bidi="ar-SA"/>
        </w:rPr>
      </w:pPr>
      <w:r>
        <w:rPr>
          <w:rFonts w:hint="eastAsia" w:ascii="黑体" w:eastAsia="黑体" w:cs="Times New Roman"/>
          <w:color w:val="auto"/>
          <w:kern w:val="0"/>
          <w:sz w:val="21"/>
          <w:szCs w:val="20"/>
          <w:highlight w:val="none"/>
          <w:lang w:val="en-US" w:eastAsia="zh-CN" w:bidi="ar-SA"/>
        </w:rPr>
        <w:t>11</w:t>
      </w:r>
      <w:r>
        <w:rPr>
          <w:rFonts w:hint="default" w:ascii="黑体" w:hAnsi="Times New Roman" w:eastAsia="黑体" w:cs="Times New Roman"/>
          <w:color w:val="auto"/>
          <w:kern w:val="0"/>
          <w:sz w:val="21"/>
          <w:szCs w:val="20"/>
          <w:highlight w:val="none"/>
          <w:lang w:val="en-US" w:eastAsia="zh-CN" w:bidi="ar-SA"/>
        </w:rPr>
        <w:t xml:space="preserve">.3.1 </w:t>
      </w:r>
      <w:r>
        <w:rPr>
          <w:rFonts w:hint="default" w:ascii="Helvetica" w:hAnsi="Helvetica" w:eastAsia="Helvetica" w:cs="Helvetica"/>
          <w:i w:val="0"/>
          <w:iCs w:val="0"/>
          <w:caps w:val="0"/>
          <w:color w:val="auto"/>
          <w:spacing w:val="4"/>
          <w:kern w:val="0"/>
          <w:sz w:val="21"/>
          <w:szCs w:val="21"/>
          <w:highlight w:val="none"/>
          <w:shd w:val="clear" w:fill="FFFFFF"/>
          <w:vertAlign w:val="baseline"/>
          <w:lang w:val="en-US" w:eastAsia="zh-CN" w:bidi="ar"/>
        </w:rPr>
        <w:t>采取有效措施控制市场内</w:t>
      </w:r>
      <w:r>
        <w:rPr>
          <w:rFonts w:hint="eastAsia" w:ascii="Helvetica" w:hAnsi="Helvetica" w:eastAsia="Helvetica" w:cs="Helvetica"/>
          <w:i w:val="0"/>
          <w:iCs w:val="0"/>
          <w:caps w:val="0"/>
          <w:color w:val="auto"/>
          <w:spacing w:val="4"/>
          <w:kern w:val="0"/>
          <w:sz w:val="21"/>
          <w:szCs w:val="21"/>
          <w:highlight w:val="none"/>
          <w:shd w:val="clear" w:fill="FFFFFF"/>
          <w:vertAlign w:val="baseline"/>
          <w:lang w:val="en-US" w:eastAsia="zh-CN" w:bidi="ar"/>
        </w:rPr>
        <w:t>噪声</w:t>
      </w:r>
      <w:r>
        <w:rPr>
          <w:rFonts w:hint="default" w:ascii="Helvetica" w:hAnsi="Helvetica" w:eastAsia="Helvetica" w:cs="Helvetica"/>
          <w:i w:val="0"/>
          <w:iCs w:val="0"/>
          <w:caps w:val="0"/>
          <w:color w:val="auto"/>
          <w:spacing w:val="4"/>
          <w:kern w:val="0"/>
          <w:sz w:val="21"/>
          <w:szCs w:val="21"/>
          <w:highlight w:val="none"/>
          <w:shd w:val="clear" w:fill="FFFFFF"/>
          <w:vertAlign w:val="baseline"/>
          <w:lang w:val="en-US" w:eastAsia="zh-CN" w:bidi="ar"/>
        </w:rPr>
        <w:t>，限制商户使用高音喇叭宣传、合理安排施工时间等，对产生较大噪音设备如空调外机、通风设备等采取隔音降噪措施。</w:t>
      </w:r>
    </w:p>
    <w:p>
      <w:pPr>
        <w:pStyle w:val="187"/>
        <w:ind w:left="0" w:leftChars="0" w:firstLine="0" w:firstLineChars="0"/>
        <w:rPr>
          <w:rFonts w:hint="default" w:ascii="黑体" w:hAnsi="Times New Roman" w:eastAsia="黑体" w:cs="Times New Roman"/>
          <w:color w:val="auto"/>
          <w:kern w:val="0"/>
          <w:sz w:val="21"/>
          <w:szCs w:val="20"/>
          <w:highlight w:val="none"/>
          <w:lang w:val="en-US" w:eastAsia="zh-CN" w:bidi="ar-SA"/>
        </w:rPr>
      </w:pPr>
      <w:r>
        <w:rPr>
          <w:rFonts w:hint="eastAsia" w:ascii="黑体" w:eastAsia="黑体" w:cs="Times New Roman"/>
          <w:color w:val="auto"/>
          <w:kern w:val="0"/>
          <w:sz w:val="21"/>
          <w:szCs w:val="20"/>
          <w:highlight w:val="none"/>
          <w:lang w:val="en-US" w:eastAsia="zh-CN" w:bidi="ar-SA"/>
        </w:rPr>
        <w:t>11</w:t>
      </w:r>
      <w:r>
        <w:rPr>
          <w:rFonts w:hint="default" w:ascii="黑体" w:hAnsi="Times New Roman" w:eastAsia="黑体" w:cs="Times New Roman"/>
          <w:color w:val="auto"/>
          <w:kern w:val="0"/>
          <w:sz w:val="21"/>
          <w:szCs w:val="20"/>
          <w:highlight w:val="none"/>
          <w:lang w:val="en-US" w:eastAsia="zh-CN" w:bidi="ar-SA"/>
        </w:rPr>
        <w:t xml:space="preserve">.3.2 </w:t>
      </w:r>
      <w:r>
        <w:rPr>
          <w:rFonts w:hint="default" w:ascii="Helvetica" w:hAnsi="Helvetica" w:eastAsia="Helvetica" w:cs="Helvetica"/>
          <w:i w:val="0"/>
          <w:iCs w:val="0"/>
          <w:caps w:val="0"/>
          <w:color w:val="auto"/>
          <w:spacing w:val="4"/>
          <w:kern w:val="0"/>
          <w:sz w:val="21"/>
          <w:szCs w:val="21"/>
          <w:highlight w:val="none"/>
          <w:shd w:val="clear" w:fill="FFFFFF"/>
          <w:vertAlign w:val="baseline"/>
          <w:lang w:val="en-US" w:eastAsia="zh-CN" w:bidi="ar"/>
        </w:rPr>
        <w:t>定期监测市场内</w:t>
      </w:r>
      <w:r>
        <w:rPr>
          <w:rFonts w:hint="eastAsia" w:ascii="Helvetica" w:hAnsi="Helvetica" w:eastAsia="Helvetica" w:cs="Helvetica"/>
          <w:i w:val="0"/>
          <w:iCs w:val="0"/>
          <w:caps w:val="0"/>
          <w:color w:val="auto"/>
          <w:spacing w:val="4"/>
          <w:kern w:val="0"/>
          <w:sz w:val="21"/>
          <w:szCs w:val="21"/>
          <w:highlight w:val="none"/>
          <w:shd w:val="clear" w:fill="FFFFFF"/>
          <w:vertAlign w:val="baseline"/>
          <w:lang w:val="en-US" w:eastAsia="zh-CN" w:bidi="ar"/>
        </w:rPr>
        <w:t>噪声</w:t>
      </w:r>
      <w:r>
        <w:rPr>
          <w:rFonts w:hint="default" w:ascii="Helvetica" w:hAnsi="Helvetica" w:eastAsia="Helvetica" w:cs="Helvetica"/>
          <w:i w:val="0"/>
          <w:iCs w:val="0"/>
          <w:caps w:val="0"/>
          <w:color w:val="auto"/>
          <w:spacing w:val="4"/>
          <w:kern w:val="0"/>
          <w:sz w:val="21"/>
          <w:szCs w:val="21"/>
          <w:highlight w:val="none"/>
          <w:shd w:val="clear" w:fill="FFFFFF"/>
          <w:vertAlign w:val="baseline"/>
          <w:lang w:val="en-US" w:eastAsia="zh-CN" w:bidi="ar"/>
        </w:rPr>
        <w:t>水平，确保符合国家标准，对</w:t>
      </w:r>
      <w:r>
        <w:rPr>
          <w:rFonts w:hint="eastAsia" w:ascii="Helvetica" w:hAnsi="Helvetica" w:eastAsia="Helvetica" w:cs="Helvetica"/>
          <w:i w:val="0"/>
          <w:iCs w:val="0"/>
          <w:caps w:val="0"/>
          <w:color w:val="auto"/>
          <w:spacing w:val="4"/>
          <w:kern w:val="0"/>
          <w:sz w:val="21"/>
          <w:szCs w:val="21"/>
          <w:highlight w:val="none"/>
          <w:shd w:val="clear" w:fill="FFFFFF"/>
          <w:vertAlign w:val="baseline"/>
          <w:lang w:val="en-US" w:eastAsia="zh-CN" w:bidi="ar"/>
        </w:rPr>
        <w:t>噪声</w:t>
      </w:r>
      <w:r>
        <w:rPr>
          <w:rFonts w:hint="default" w:ascii="Helvetica" w:hAnsi="Helvetica" w:eastAsia="Helvetica" w:cs="Helvetica"/>
          <w:i w:val="0"/>
          <w:iCs w:val="0"/>
          <w:caps w:val="0"/>
          <w:color w:val="auto"/>
          <w:spacing w:val="4"/>
          <w:kern w:val="0"/>
          <w:sz w:val="21"/>
          <w:szCs w:val="21"/>
          <w:highlight w:val="none"/>
          <w:shd w:val="clear" w:fill="FFFFFF"/>
          <w:vertAlign w:val="baseline"/>
          <w:lang w:val="en-US" w:eastAsia="zh-CN" w:bidi="ar"/>
        </w:rPr>
        <w:t>超标情况及时查找原因并整改，保障安静经营和购物环境。</w:t>
      </w:r>
    </w:p>
    <w:p>
      <w:pPr>
        <w:pStyle w:val="189"/>
        <w:keepNext w:val="0"/>
        <w:keepLines w:val="0"/>
        <w:pageBreakBefore w:val="0"/>
        <w:widowControl/>
        <w:numPr>
          <w:ilvl w:val="1"/>
          <w:numId w:val="0"/>
        </w:numPr>
        <w:kinsoku/>
        <w:wordWrap/>
        <w:overflowPunct/>
        <w:topLinePunct w:val="0"/>
        <w:autoSpaceDE/>
        <w:autoSpaceDN/>
        <w:bidi w:val="0"/>
        <w:adjustRightInd/>
        <w:snapToGrid/>
        <w:spacing w:before="312" w:after="312"/>
        <w:ind w:leftChars="0"/>
        <w:textAlignment w:val="auto"/>
        <w:rPr>
          <w:rFonts w:hint="eastAsia" w:ascii="黑体" w:hAnsi="Times New Roman" w:eastAsia="黑体" w:cs="Times New Roman"/>
          <w:color w:val="auto"/>
          <w:kern w:val="0"/>
          <w:sz w:val="21"/>
          <w:szCs w:val="20"/>
          <w:highlight w:val="none"/>
          <w:lang w:val="en-US" w:eastAsia="zh-CN" w:bidi="ar-SA"/>
        </w:rPr>
      </w:pPr>
      <w:bookmarkStart w:id="82" w:name="_Toc27133"/>
      <w:r>
        <w:rPr>
          <w:rFonts w:hint="eastAsia" w:ascii="黑体" w:hAnsi="Times New Roman" w:eastAsia="黑体" w:cs="Times New Roman"/>
          <w:color w:val="auto"/>
          <w:kern w:val="0"/>
          <w:sz w:val="21"/>
          <w:szCs w:val="20"/>
          <w:highlight w:val="none"/>
          <w:lang w:val="en-US" w:eastAsia="zh-CN" w:bidi="ar-SA"/>
        </w:rPr>
        <w:t>12 可持续发展建设</w:t>
      </w:r>
      <w:bookmarkEnd w:id="82"/>
    </w:p>
    <w:p>
      <w:pPr>
        <w:pStyle w:val="192"/>
        <w:keepNext w:val="0"/>
        <w:keepLines w:val="0"/>
        <w:pageBreakBefore w:val="0"/>
        <w:widowControl/>
        <w:numPr>
          <w:ilvl w:val="2"/>
          <w:numId w:val="0"/>
        </w:numPr>
        <w:kinsoku/>
        <w:wordWrap/>
        <w:overflowPunct/>
        <w:topLinePunct w:val="0"/>
        <w:autoSpaceDE/>
        <w:autoSpaceDN/>
        <w:bidi w:val="0"/>
        <w:adjustRightInd/>
        <w:snapToGrid/>
        <w:ind w:leftChars="0"/>
        <w:textAlignment w:val="auto"/>
        <w:rPr>
          <w:rFonts w:hint="eastAsia" w:ascii="黑体" w:hAnsi="Times New Roman" w:eastAsia="黑体" w:cs="Times New Roman"/>
          <w:color w:val="auto"/>
          <w:kern w:val="0"/>
          <w:sz w:val="21"/>
          <w:szCs w:val="20"/>
          <w:highlight w:val="none"/>
          <w:lang w:val="en-US" w:eastAsia="zh-CN" w:bidi="ar-SA"/>
        </w:rPr>
      </w:pPr>
      <w:bookmarkStart w:id="83" w:name="_Toc8237"/>
      <w:r>
        <w:rPr>
          <w:rFonts w:hint="eastAsia"/>
          <w:color w:val="auto"/>
          <w:highlight w:val="none"/>
          <w:lang w:val="en-US" w:eastAsia="zh-CN"/>
        </w:rPr>
        <w:t>12.1 绿色运营</w:t>
      </w:r>
      <w:bookmarkEnd w:id="83"/>
    </w:p>
    <w:p>
      <w:pPr>
        <w:pStyle w:val="187"/>
        <w:ind w:left="0" w:leftChars="0" w:firstLine="0" w:firstLineChars="0"/>
        <w:rPr>
          <w:rFonts w:hint="eastAsia" w:ascii="Helvetica" w:hAnsi="Helvetica" w:eastAsia="Helvetica" w:cs="Helvetica"/>
          <w:i w:val="0"/>
          <w:iCs w:val="0"/>
          <w:caps w:val="0"/>
          <w:color w:val="auto"/>
          <w:spacing w:val="4"/>
          <w:kern w:val="0"/>
          <w:sz w:val="21"/>
          <w:szCs w:val="21"/>
          <w:highlight w:val="none"/>
          <w:shd w:val="clear" w:fill="FFFFFF"/>
          <w:vertAlign w:val="baseline"/>
          <w:lang w:val="en-US" w:eastAsia="zh-CN" w:bidi="ar"/>
        </w:rPr>
      </w:pPr>
      <w:r>
        <w:rPr>
          <w:rFonts w:hint="eastAsia" w:ascii="黑体" w:hAnsi="Times New Roman" w:eastAsia="黑体" w:cs="Times New Roman"/>
          <w:color w:val="auto"/>
          <w:kern w:val="0"/>
          <w:sz w:val="21"/>
          <w:szCs w:val="20"/>
          <w:highlight w:val="none"/>
          <w:lang w:val="en-US" w:eastAsia="zh-CN" w:bidi="ar-SA"/>
        </w:rPr>
        <w:t>1</w:t>
      </w:r>
      <w:r>
        <w:rPr>
          <w:rFonts w:hint="eastAsia" w:ascii="黑体" w:eastAsia="黑体" w:cs="Times New Roman"/>
          <w:color w:val="auto"/>
          <w:kern w:val="0"/>
          <w:sz w:val="21"/>
          <w:szCs w:val="20"/>
          <w:highlight w:val="none"/>
          <w:lang w:val="en-US" w:eastAsia="zh-CN" w:bidi="ar-SA"/>
        </w:rPr>
        <w:t>2</w:t>
      </w:r>
      <w:r>
        <w:rPr>
          <w:rFonts w:hint="eastAsia" w:ascii="黑体" w:hAnsi="Times New Roman" w:eastAsia="黑体" w:cs="Times New Roman"/>
          <w:color w:val="auto"/>
          <w:kern w:val="0"/>
          <w:sz w:val="21"/>
          <w:szCs w:val="20"/>
          <w:highlight w:val="none"/>
          <w:lang w:val="en-US" w:eastAsia="zh-CN" w:bidi="ar-SA"/>
        </w:rPr>
        <w:t xml:space="preserve">.1.1 </w:t>
      </w:r>
      <w:r>
        <w:rPr>
          <w:rFonts w:hint="eastAsia" w:ascii="Helvetica" w:hAnsi="Helvetica" w:eastAsia="Helvetica" w:cs="Helvetica"/>
          <w:i w:val="0"/>
          <w:iCs w:val="0"/>
          <w:caps w:val="0"/>
          <w:color w:val="auto"/>
          <w:spacing w:val="4"/>
          <w:kern w:val="0"/>
          <w:sz w:val="21"/>
          <w:szCs w:val="21"/>
          <w:highlight w:val="none"/>
          <w:shd w:val="clear" w:fill="FFFFFF"/>
          <w:vertAlign w:val="baseline"/>
          <w:lang w:val="en-US" w:eastAsia="zh-CN" w:bidi="ar"/>
        </w:rPr>
        <w:t>推广使用环保</w:t>
      </w:r>
      <w:r>
        <w:rPr>
          <w:rFonts w:hint="default" w:ascii="Times New Roman" w:hAnsi="Times New Roman" w:eastAsia="Helvetica" w:cs="Times New Roman"/>
          <w:i w:val="0"/>
          <w:iCs w:val="0"/>
          <w:caps w:val="0"/>
          <w:color w:val="auto"/>
          <w:spacing w:val="4"/>
          <w:kern w:val="0"/>
          <w:sz w:val="21"/>
          <w:szCs w:val="21"/>
          <w:highlight w:val="none"/>
          <w:shd w:val="clear" w:fill="FFFFFF"/>
          <w:vertAlign w:val="baseline"/>
          <w:lang w:val="en-US" w:eastAsia="zh-CN" w:bidi="ar"/>
        </w:rPr>
        <w:t>材料，如FSC（森林管理委员会）认证木材、低VOC</w:t>
      </w:r>
      <w:r>
        <w:rPr>
          <w:rFonts w:hint="default" w:ascii="Times New Roman" w:hAnsi="Times New Roman" w:eastAsia="宋体" w:cs="Times New Roman"/>
          <w:i w:val="0"/>
          <w:iCs w:val="0"/>
          <w:caps w:val="0"/>
          <w:color w:val="auto"/>
          <w:spacing w:val="4"/>
          <w:kern w:val="0"/>
          <w:sz w:val="21"/>
          <w:szCs w:val="21"/>
          <w:highlight w:val="none"/>
          <w:shd w:val="clear" w:color="auto" w:fill="FFFFFF"/>
          <w:vertAlign w:val="baseline"/>
          <w:lang w:val="en-US" w:eastAsia="zh-CN" w:bidi="ar"/>
        </w:rPr>
        <w:t>（挥发性有机化合物）</w:t>
      </w:r>
      <w:r>
        <w:rPr>
          <w:rFonts w:hint="default" w:ascii="Times New Roman" w:hAnsi="Times New Roman" w:eastAsia="Helvetica" w:cs="Times New Roman"/>
          <w:i w:val="0"/>
          <w:iCs w:val="0"/>
          <w:caps w:val="0"/>
          <w:color w:val="auto"/>
          <w:spacing w:val="4"/>
          <w:kern w:val="0"/>
          <w:sz w:val="21"/>
          <w:szCs w:val="21"/>
          <w:highlight w:val="none"/>
          <w:shd w:val="clear" w:fill="FFFFFF"/>
          <w:vertAlign w:val="baseline"/>
          <w:lang w:val="en-US" w:eastAsia="zh-CN" w:bidi="ar"/>
        </w:rPr>
        <w:t>涂料等，减少市场运营过程中的环境污染。</w:t>
      </w:r>
    </w:p>
    <w:p>
      <w:pPr>
        <w:pStyle w:val="187"/>
        <w:ind w:left="0" w:leftChars="0" w:firstLine="0" w:firstLineChars="0"/>
        <w:rPr>
          <w:rFonts w:hint="eastAsia" w:ascii="黑体" w:hAnsi="Times New Roman" w:eastAsia="黑体" w:cs="Times New Roman"/>
          <w:color w:val="auto"/>
          <w:kern w:val="0"/>
          <w:sz w:val="21"/>
          <w:szCs w:val="20"/>
          <w:highlight w:val="none"/>
          <w:lang w:val="en-US" w:eastAsia="zh-CN" w:bidi="ar-SA"/>
        </w:rPr>
      </w:pPr>
      <w:r>
        <w:rPr>
          <w:rFonts w:hint="eastAsia" w:ascii="黑体" w:hAnsi="Times New Roman" w:eastAsia="黑体" w:cs="Times New Roman"/>
          <w:color w:val="auto"/>
          <w:kern w:val="0"/>
          <w:sz w:val="21"/>
          <w:szCs w:val="20"/>
          <w:highlight w:val="none"/>
          <w:lang w:val="en-US" w:eastAsia="zh-CN" w:bidi="ar-SA"/>
        </w:rPr>
        <w:t>1</w:t>
      </w:r>
      <w:r>
        <w:rPr>
          <w:rFonts w:hint="eastAsia" w:ascii="黑体" w:eastAsia="黑体" w:cs="Times New Roman"/>
          <w:color w:val="auto"/>
          <w:kern w:val="0"/>
          <w:sz w:val="21"/>
          <w:szCs w:val="20"/>
          <w:highlight w:val="none"/>
          <w:lang w:val="en-US" w:eastAsia="zh-CN" w:bidi="ar-SA"/>
        </w:rPr>
        <w:t>2</w:t>
      </w:r>
      <w:r>
        <w:rPr>
          <w:rFonts w:hint="eastAsia" w:ascii="黑体" w:hAnsi="Times New Roman" w:eastAsia="黑体" w:cs="Times New Roman"/>
          <w:color w:val="auto"/>
          <w:kern w:val="0"/>
          <w:sz w:val="21"/>
          <w:szCs w:val="20"/>
          <w:highlight w:val="none"/>
          <w:lang w:val="en-US" w:eastAsia="zh-CN" w:bidi="ar-SA"/>
        </w:rPr>
        <w:t xml:space="preserve">.1.2 </w:t>
      </w:r>
      <w:r>
        <w:rPr>
          <w:rFonts w:hint="eastAsia" w:ascii="Helvetica" w:hAnsi="Helvetica" w:eastAsia="Helvetica" w:cs="Helvetica"/>
          <w:i w:val="0"/>
          <w:iCs w:val="0"/>
          <w:caps w:val="0"/>
          <w:color w:val="auto"/>
          <w:spacing w:val="4"/>
          <w:kern w:val="0"/>
          <w:sz w:val="21"/>
          <w:szCs w:val="21"/>
          <w:highlight w:val="none"/>
          <w:shd w:val="clear" w:fill="FFFFFF"/>
          <w:vertAlign w:val="baseline"/>
          <w:lang w:val="en-US" w:eastAsia="zh-CN" w:bidi="ar"/>
        </w:rPr>
        <w:t>控制空调</w:t>
      </w:r>
      <w:r>
        <w:rPr>
          <w:rFonts w:hint="default" w:ascii="Times New Roman" w:hAnsi="Times New Roman" w:eastAsia="Helvetica" w:cs="Times New Roman"/>
          <w:i w:val="0"/>
          <w:iCs w:val="0"/>
          <w:caps w:val="0"/>
          <w:color w:val="auto"/>
          <w:spacing w:val="4"/>
          <w:kern w:val="0"/>
          <w:sz w:val="21"/>
          <w:szCs w:val="21"/>
          <w:highlight w:val="none"/>
          <w:shd w:val="clear" w:fill="FFFFFF"/>
          <w:vertAlign w:val="baseline"/>
          <w:lang w:val="en-US" w:eastAsia="zh-CN" w:bidi="ar"/>
        </w:rPr>
        <w:t>温度，夏季不低于26℃，冬季不高于20℃，参照GB 50189公共建筑节能设计标准，降低能源消耗。</w:t>
      </w:r>
    </w:p>
    <w:p>
      <w:pPr>
        <w:pStyle w:val="192"/>
        <w:numPr>
          <w:ilvl w:val="2"/>
          <w:numId w:val="0"/>
        </w:numPr>
        <w:bidi w:val="0"/>
        <w:ind w:leftChars="0"/>
        <w:rPr>
          <w:rFonts w:hint="eastAsia" w:ascii="黑体" w:hAnsi="Times New Roman" w:eastAsia="黑体" w:cs="Times New Roman"/>
          <w:color w:val="auto"/>
          <w:kern w:val="0"/>
          <w:sz w:val="21"/>
          <w:szCs w:val="20"/>
          <w:highlight w:val="none"/>
          <w:lang w:val="en-US" w:eastAsia="zh-CN" w:bidi="ar-SA"/>
        </w:rPr>
      </w:pPr>
      <w:bookmarkStart w:id="84" w:name="_Toc10563"/>
      <w:r>
        <w:rPr>
          <w:rFonts w:hint="eastAsia"/>
          <w:color w:val="auto"/>
          <w:highlight w:val="none"/>
          <w:lang w:val="en-US" w:eastAsia="zh-CN"/>
        </w:rPr>
        <w:t>12.2 循环经济</w:t>
      </w:r>
      <w:bookmarkEnd w:id="84"/>
    </w:p>
    <w:p>
      <w:pPr>
        <w:pStyle w:val="187"/>
        <w:ind w:left="0" w:leftChars="0" w:firstLine="0" w:firstLineChars="0"/>
        <w:rPr>
          <w:rFonts w:hint="eastAsia" w:ascii="Helvetica" w:hAnsi="Helvetica" w:eastAsia="Helvetica" w:cs="Helvetica"/>
          <w:i w:val="0"/>
          <w:iCs w:val="0"/>
          <w:caps w:val="0"/>
          <w:color w:val="auto"/>
          <w:spacing w:val="4"/>
          <w:kern w:val="0"/>
          <w:sz w:val="21"/>
          <w:szCs w:val="21"/>
          <w:highlight w:val="none"/>
          <w:shd w:val="clear" w:fill="FFFFFF"/>
          <w:vertAlign w:val="baseline"/>
          <w:lang w:val="en-US" w:eastAsia="zh-CN" w:bidi="ar"/>
        </w:rPr>
      </w:pPr>
      <w:r>
        <w:rPr>
          <w:rFonts w:hint="eastAsia" w:ascii="黑体" w:hAnsi="Times New Roman" w:eastAsia="黑体" w:cs="Times New Roman"/>
          <w:color w:val="auto"/>
          <w:kern w:val="0"/>
          <w:sz w:val="21"/>
          <w:szCs w:val="20"/>
          <w:highlight w:val="none"/>
          <w:lang w:val="en-US" w:eastAsia="zh-CN" w:bidi="ar-SA"/>
        </w:rPr>
        <w:t>1</w:t>
      </w:r>
      <w:r>
        <w:rPr>
          <w:rFonts w:hint="eastAsia" w:ascii="黑体" w:eastAsia="黑体" w:cs="Times New Roman"/>
          <w:color w:val="auto"/>
          <w:kern w:val="0"/>
          <w:sz w:val="21"/>
          <w:szCs w:val="20"/>
          <w:highlight w:val="none"/>
          <w:lang w:val="en-US" w:eastAsia="zh-CN" w:bidi="ar-SA"/>
        </w:rPr>
        <w:t>2</w:t>
      </w:r>
      <w:r>
        <w:rPr>
          <w:rFonts w:hint="eastAsia" w:ascii="黑体" w:hAnsi="Times New Roman" w:eastAsia="黑体" w:cs="Times New Roman"/>
          <w:color w:val="auto"/>
          <w:kern w:val="0"/>
          <w:sz w:val="21"/>
          <w:szCs w:val="20"/>
          <w:highlight w:val="none"/>
          <w:lang w:val="en-US" w:eastAsia="zh-CN" w:bidi="ar-SA"/>
        </w:rPr>
        <w:t xml:space="preserve">.2.1 </w:t>
      </w:r>
      <w:r>
        <w:rPr>
          <w:rFonts w:hint="eastAsia" w:ascii="Helvetica" w:hAnsi="Helvetica" w:eastAsia="Helvetica" w:cs="Helvetica"/>
          <w:i w:val="0"/>
          <w:iCs w:val="0"/>
          <w:caps w:val="0"/>
          <w:color w:val="auto"/>
          <w:spacing w:val="4"/>
          <w:kern w:val="0"/>
          <w:sz w:val="21"/>
          <w:szCs w:val="21"/>
          <w:highlight w:val="none"/>
          <w:shd w:val="clear" w:fill="FFFFFF"/>
          <w:vertAlign w:val="baseline"/>
          <w:lang w:val="en-US" w:eastAsia="zh-CN" w:bidi="ar"/>
        </w:rPr>
        <w:t>建立旧家具回收体系，提供以旧换新服务，促进资源循环利用；商户开展旧建材回收需建立台账，记录回收物品类别、数量、移交对象及处理方式。</w:t>
      </w:r>
    </w:p>
    <w:p>
      <w:pPr>
        <w:pStyle w:val="187"/>
        <w:ind w:left="0" w:leftChars="0" w:firstLine="0" w:firstLineChars="0"/>
        <w:rPr>
          <w:rFonts w:hint="eastAsia" w:ascii="Helvetica" w:hAnsi="Helvetica" w:eastAsia="Helvetica" w:cs="Helvetica"/>
          <w:i w:val="0"/>
          <w:iCs w:val="0"/>
          <w:caps w:val="0"/>
          <w:color w:val="auto"/>
          <w:spacing w:val="4"/>
          <w:kern w:val="0"/>
          <w:sz w:val="21"/>
          <w:szCs w:val="21"/>
          <w:highlight w:val="none"/>
          <w:shd w:val="clear" w:fill="FFFFFF"/>
          <w:vertAlign w:val="baseline"/>
          <w:lang w:val="en-US" w:eastAsia="zh-CN" w:bidi="ar"/>
        </w:rPr>
      </w:pPr>
      <w:r>
        <w:rPr>
          <w:rFonts w:hint="eastAsia" w:ascii="黑体" w:hAnsi="Times New Roman" w:eastAsia="黑体" w:cs="Times New Roman"/>
          <w:color w:val="auto"/>
          <w:kern w:val="0"/>
          <w:sz w:val="21"/>
          <w:szCs w:val="20"/>
          <w:highlight w:val="none"/>
          <w:lang w:val="en-US" w:eastAsia="zh-CN" w:bidi="ar-SA"/>
        </w:rPr>
        <w:t>1</w:t>
      </w:r>
      <w:r>
        <w:rPr>
          <w:rFonts w:hint="eastAsia" w:ascii="黑体" w:eastAsia="黑体" w:cs="Times New Roman"/>
          <w:color w:val="auto"/>
          <w:kern w:val="0"/>
          <w:sz w:val="21"/>
          <w:szCs w:val="20"/>
          <w:highlight w:val="none"/>
          <w:lang w:val="en-US" w:eastAsia="zh-CN" w:bidi="ar-SA"/>
        </w:rPr>
        <w:t>2</w:t>
      </w:r>
      <w:r>
        <w:rPr>
          <w:rFonts w:hint="eastAsia" w:ascii="黑体" w:hAnsi="Times New Roman" w:eastAsia="黑体" w:cs="Times New Roman"/>
          <w:color w:val="auto"/>
          <w:kern w:val="0"/>
          <w:sz w:val="21"/>
          <w:szCs w:val="20"/>
          <w:highlight w:val="none"/>
          <w:lang w:val="en-US" w:eastAsia="zh-CN" w:bidi="ar-SA"/>
        </w:rPr>
        <w:t xml:space="preserve">.2.2 </w:t>
      </w:r>
      <w:r>
        <w:rPr>
          <w:rFonts w:hint="eastAsia" w:ascii="Helvetica" w:hAnsi="Helvetica" w:eastAsia="Helvetica" w:cs="Helvetica"/>
          <w:i w:val="0"/>
          <w:iCs w:val="0"/>
          <w:caps w:val="0"/>
          <w:color w:val="auto"/>
          <w:spacing w:val="4"/>
          <w:kern w:val="0"/>
          <w:sz w:val="21"/>
          <w:szCs w:val="21"/>
          <w:highlight w:val="none"/>
          <w:shd w:val="clear" w:fill="FFFFFF"/>
          <w:vertAlign w:val="baseline"/>
          <w:lang w:val="en-US" w:eastAsia="zh-CN" w:bidi="ar"/>
        </w:rPr>
        <w:t>鼓励商户使用可降解包装材料，减少一次性不可降解塑料制品的使用，降低对环境的污染。</w:t>
      </w:r>
    </w:p>
    <w:p>
      <w:pPr>
        <w:pStyle w:val="187"/>
        <w:ind w:left="0" w:leftChars="0" w:firstLine="0" w:firstLineChars="0"/>
        <w:rPr>
          <w:rFonts w:hint="eastAsia" w:ascii="Helvetica" w:hAnsi="Helvetica" w:eastAsia="Helvetica" w:cs="Helvetica"/>
          <w:i w:val="0"/>
          <w:iCs w:val="0"/>
          <w:caps w:val="0"/>
          <w:color w:val="auto"/>
          <w:spacing w:val="4"/>
          <w:kern w:val="0"/>
          <w:sz w:val="21"/>
          <w:szCs w:val="21"/>
          <w:highlight w:val="none"/>
          <w:shd w:val="clear" w:fill="FFFFFF"/>
          <w:vertAlign w:val="baseline"/>
          <w:lang w:val="en-US" w:eastAsia="zh-CN" w:bidi="ar"/>
        </w:rPr>
      </w:pPr>
      <w:r>
        <w:rPr>
          <w:rFonts w:hint="eastAsia" w:ascii="黑体" w:hAnsi="Times New Roman" w:eastAsia="黑体" w:cs="Times New Roman"/>
          <w:color w:val="auto"/>
          <w:kern w:val="0"/>
          <w:sz w:val="21"/>
          <w:szCs w:val="20"/>
          <w:highlight w:val="none"/>
          <w:lang w:val="en-US" w:eastAsia="zh-CN" w:bidi="ar-SA"/>
        </w:rPr>
        <w:t>12.2.</w:t>
      </w:r>
      <w:r>
        <w:rPr>
          <w:rFonts w:hint="eastAsia" w:ascii="黑体" w:eastAsia="黑体" w:cs="Times New Roman"/>
          <w:color w:val="auto"/>
          <w:kern w:val="0"/>
          <w:sz w:val="21"/>
          <w:szCs w:val="20"/>
          <w:highlight w:val="none"/>
          <w:lang w:val="en-US" w:eastAsia="zh-CN" w:bidi="ar-SA"/>
        </w:rPr>
        <w:t>3</w:t>
      </w:r>
      <w:r>
        <w:rPr>
          <w:rFonts w:hint="eastAsia" w:ascii="黑体" w:hAnsi="Times New Roman" w:eastAsia="黑体" w:cs="Times New Roman"/>
          <w:color w:val="auto"/>
          <w:kern w:val="0"/>
          <w:sz w:val="21"/>
          <w:szCs w:val="20"/>
          <w:highlight w:val="none"/>
          <w:lang w:val="en-US" w:eastAsia="zh-CN" w:bidi="ar-SA"/>
        </w:rPr>
        <w:t xml:space="preserve"> </w:t>
      </w:r>
      <w:r>
        <w:rPr>
          <w:rFonts w:hint="eastAsia" w:ascii="Helvetica" w:hAnsi="Helvetica" w:eastAsia="Helvetica" w:cs="Helvetica"/>
          <w:i w:val="0"/>
          <w:iCs w:val="0"/>
          <w:caps w:val="0"/>
          <w:color w:val="auto"/>
          <w:spacing w:val="4"/>
          <w:kern w:val="0"/>
          <w:sz w:val="21"/>
          <w:szCs w:val="21"/>
          <w:highlight w:val="none"/>
          <w:shd w:val="clear" w:fill="FFFFFF"/>
          <w:vertAlign w:val="baseline"/>
          <w:lang w:val="en-US" w:eastAsia="zh-CN" w:bidi="ar"/>
        </w:rPr>
        <w:t>定期开展绿色环保宣传活动，引导商户和消费者树立低碳消费理念，践行绿色生活方式。</w:t>
      </w:r>
    </w:p>
    <w:bookmarkEnd w:id="42"/>
    <w:p>
      <w:pPr>
        <w:pStyle w:val="192"/>
        <w:keepNext w:val="0"/>
        <w:keepLines w:val="0"/>
        <w:pageBreakBefore w:val="0"/>
        <w:widowControl/>
        <w:numPr>
          <w:ilvl w:val="2"/>
          <w:numId w:val="0"/>
        </w:numPr>
        <w:kinsoku/>
        <w:wordWrap/>
        <w:overflowPunct/>
        <w:topLinePunct w:val="0"/>
        <w:autoSpaceDE/>
        <w:autoSpaceDN/>
        <w:bidi w:val="0"/>
        <w:adjustRightInd/>
        <w:snapToGrid/>
        <w:ind w:leftChars="0"/>
        <w:textAlignment w:val="auto"/>
        <w:rPr>
          <w:rFonts w:hint="eastAsia"/>
          <w:color w:val="auto"/>
          <w:highlight w:val="none"/>
          <w:lang w:val="en-US" w:eastAsia="zh-CN"/>
        </w:rPr>
      </w:pPr>
      <w:bookmarkStart w:id="85" w:name="_Toc8317"/>
      <w:bookmarkStart w:id="86" w:name="BookMark8"/>
      <w:r>
        <w:rPr>
          <w:rFonts w:hint="eastAsia"/>
          <w:color w:val="auto"/>
          <w:highlight w:val="none"/>
          <w:lang w:val="en-US" w:eastAsia="zh-CN"/>
        </w:rPr>
        <w:t>13 诚信经营管理</w:t>
      </w:r>
      <w:bookmarkEnd w:id="85"/>
    </w:p>
    <w:p>
      <w:pPr>
        <w:pStyle w:val="192"/>
        <w:numPr>
          <w:ilvl w:val="2"/>
          <w:numId w:val="0"/>
        </w:numPr>
        <w:bidi w:val="0"/>
        <w:ind w:leftChars="0"/>
        <w:rPr>
          <w:rFonts w:hint="eastAsia"/>
          <w:color w:val="auto"/>
          <w:highlight w:val="none"/>
          <w:lang w:val="en-US" w:eastAsia="zh-CN"/>
        </w:rPr>
      </w:pPr>
      <w:bookmarkStart w:id="87" w:name="_Toc780"/>
      <w:r>
        <w:rPr>
          <w:rFonts w:hint="eastAsia"/>
          <w:color w:val="auto"/>
          <w:highlight w:val="none"/>
          <w:lang w:val="en-US" w:eastAsia="zh-CN"/>
        </w:rPr>
        <w:t>13.1 诚信承诺</w:t>
      </w:r>
      <w:bookmarkEnd w:id="87"/>
    </w:p>
    <w:p>
      <w:pPr>
        <w:rPr>
          <w:rFonts w:hint="eastAsia" w:ascii="Helvetica" w:hAnsi="Helvetica" w:eastAsia="Helvetica" w:cs="Helvetica"/>
          <w:i w:val="0"/>
          <w:iCs w:val="0"/>
          <w:caps w:val="0"/>
          <w:color w:val="auto"/>
          <w:spacing w:val="4"/>
          <w:kern w:val="0"/>
          <w:sz w:val="21"/>
          <w:szCs w:val="21"/>
          <w:highlight w:val="none"/>
          <w:shd w:val="clear" w:fill="FFFFFF"/>
          <w:vertAlign w:val="baseline"/>
          <w:lang w:val="en-US" w:eastAsia="zh-CN" w:bidi="ar"/>
        </w:rPr>
      </w:pPr>
      <w:r>
        <w:rPr>
          <w:rFonts w:hint="eastAsia" w:ascii="黑体" w:hAnsi="Times New Roman" w:eastAsia="黑体" w:cs="Times New Roman"/>
          <w:color w:val="auto"/>
          <w:kern w:val="0"/>
          <w:sz w:val="21"/>
          <w:szCs w:val="20"/>
          <w:highlight w:val="none"/>
          <w:lang w:val="en-US" w:eastAsia="zh-CN" w:bidi="ar-SA"/>
        </w:rPr>
        <w:t xml:space="preserve">13.1.1 </w:t>
      </w:r>
      <w:r>
        <w:rPr>
          <w:rFonts w:hint="eastAsia" w:ascii="Helvetica" w:hAnsi="Helvetica" w:eastAsia="Helvetica" w:cs="Helvetica"/>
          <w:i w:val="0"/>
          <w:iCs w:val="0"/>
          <w:caps w:val="0"/>
          <w:color w:val="auto"/>
          <w:spacing w:val="4"/>
          <w:kern w:val="0"/>
          <w:sz w:val="21"/>
          <w:szCs w:val="21"/>
          <w:highlight w:val="none"/>
          <w:shd w:val="clear" w:fill="FFFFFF"/>
          <w:vertAlign w:val="baseline"/>
          <w:lang w:val="en-US" w:eastAsia="zh-CN" w:bidi="ar"/>
        </w:rPr>
        <w:t>商户入驻时应签署《诚信经营承诺书》，明确承诺遵守法律法规、行业标准、市场管理制度，做到明码标价、公平交易、诚实守信、依法履约。</w:t>
      </w:r>
    </w:p>
    <w:p>
      <w:pPr>
        <w:rPr>
          <w:rFonts w:hint="eastAsia" w:ascii="Helvetica" w:hAnsi="Helvetica" w:eastAsia="Helvetica" w:cs="Helvetica"/>
          <w:i w:val="0"/>
          <w:iCs w:val="0"/>
          <w:caps w:val="0"/>
          <w:color w:val="auto"/>
          <w:spacing w:val="4"/>
          <w:kern w:val="0"/>
          <w:sz w:val="21"/>
          <w:szCs w:val="21"/>
          <w:highlight w:val="none"/>
          <w:shd w:val="clear" w:fill="FFFFFF"/>
          <w:vertAlign w:val="baseline"/>
          <w:lang w:val="en-US" w:eastAsia="zh-CN" w:bidi="ar"/>
        </w:rPr>
      </w:pPr>
      <w:r>
        <w:rPr>
          <w:rFonts w:hint="eastAsia" w:ascii="黑体" w:hAnsi="Times New Roman" w:eastAsia="黑体" w:cs="Times New Roman"/>
          <w:color w:val="auto"/>
          <w:kern w:val="0"/>
          <w:sz w:val="21"/>
          <w:szCs w:val="20"/>
          <w:highlight w:val="none"/>
          <w:lang w:val="en-US" w:eastAsia="zh-CN" w:bidi="ar-SA"/>
        </w:rPr>
        <w:t>13.1.2</w:t>
      </w:r>
      <w:r>
        <w:rPr>
          <w:rFonts w:hint="eastAsia" w:ascii="Helvetica" w:hAnsi="Helvetica" w:eastAsia="Helvetica" w:cs="Helvetica"/>
          <w:i w:val="0"/>
          <w:iCs w:val="0"/>
          <w:caps w:val="0"/>
          <w:color w:val="auto"/>
          <w:spacing w:val="4"/>
          <w:kern w:val="0"/>
          <w:sz w:val="21"/>
          <w:szCs w:val="21"/>
          <w:highlight w:val="none"/>
          <w:shd w:val="clear" w:fill="FFFFFF"/>
          <w:vertAlign w:val="baseline"/>
          <w:lang w:val="en-US" w:eastAsia="zh-CN" w:bidi="ar"/>
        </w:rPr>
        <w:t xml:space="preserve"> 承诺内容应包括但不限于：不销售假冒伪劣商品、不侵犯知识产权、不虚假宣传、不价格欺诈、不恶意竞争、履行售后服务义务、配合市场诚信评价等。</w:t>
      </w:r>
    </w:p>
    <w:p>
      <w:pPr>
        <w:rPr>
          <w:rFonts w:hint="eastAsia" w:ascii="Helvetica" w:hAnsi="Helvetica" w:eastAsia="Helvetica" w:cs="Helvetica"/>
          <w:i w:val="0"/>
          <w:iCs w:val="0"/>
          <w:caps w:val="0"/>
          <w:color w:val="auto"/>
          <w:spacing w:val="4"/>
          <w:kern w:val="0"/>
          <w:sz w:val="21"/>
          <w:szCs w:val="21"/>
          <w:highlight w:val="none"/>
          <w:shd w:val="clear" w:fill="FFFFFF"/>
          <w:vertAlign w:val="baseline"/>
          <w:lang w:val="en-US" w:eastAsia="zh-CN" w:bidi="ar"/>
        </w:rPr>
      </w:pPr>
      <w:r>
        <w:rPr>
          <w:rFonts w:hint="eastAsia" w:ascii="黑体" w:hAnsi="Times New Roman" w:eastAsia="黑体" w:cs="Times New Roman"/>
          <w:color w:val="auto"/>
          <w:kern w:val="0"/>
          <w:sz w:val="21"/>
          <w:szCs w:val="20"/>
          <w:highlight w:val="none"/>
          <w:lang w:val="en-US" w:eastAsia="zh-CN" w:bidi="ar-SA"/>
        </w:rPr>
        <w:t>13.1.3</w:t>
      </w:r>
      <w:r>
        <w:rPr>
          <w:rFonts w:hint="eastAsia" w:ascii="Helvetica" w:hAnsi="Helvetica" w:eastAsia="Helvetica" w:cs="Helvetica"/>
          <w:i w:val="0"/>
          <w:iCs w:val="0"/>
          <w:caps w:val="0"/>
          <w:color w:val="auto"/>
          <w:spacing w:val="4"/>
          <w:kern w:val="0"/>
          <w:sz w:val="21"/>
          <w:szCs w:val="21"/>
          <w:highlight w:val="none"/>
          <w:shd w:val="clear" w:fill="FFFFFF"/>
          <w:vertAlign w:val="baseline"/>
          <w:lang w:val="en-US" w:eastAsia="zh-CN" w:bidi="ar"/>
        </w:rPr>
        <w:t xml:space="preserve"> 市场开办者在显著位置公示商户诚信承诺内容，接受消费者监督。</w:t>
      </w:r>
    </w:p>
    <w:p>
      <w:pPr>
        <w:pStyle w:val="192"/>
        <w:numPr>
          <w:ilvl w:val="2"/>
          <w:numId w:val="0"/>
        </w:numPr>
        <w:bidi w:val="0"/>
        <w:ind w:leftChars="0"/>
        <w:rPr>
          <w:rFonts w:hint="eastAsia"/>
          <w:color w:val="auto"/>
          <w:highlight w:val="none"/>
          <w:lang w:val="en-US" w:eastAsia="zh-CN"/>
        </w:rPr>
      </w:pPr>
      <w:bookmarkStart w:id="88" w:name="_Toc17308"/>
      <w:r>
        <w:rPr>
          <w:rFonts w:hint="eastAsia"/>
          <w:color w:val="auto"/>
          <w:highlight w:val="none"/>
          <w:lang w:val="en-US" w:eastAsia="zh-CN"/>
        </w:rPr>
        <w:t>13.2 诚信档案</w:t>
      </w:r>
      <w:bookmarkEnd w:id="88"/>
    </w:p>
    <w:p>
      <w:pPr>
        <w:rPr>
          <w:rFonts w:hint="eastAsia" w:ascii="Helvetica" w:hAnsi="Helvetica" w:eastAsia="Helvetica" w:cs="Helvetica"/>
          <w:i w:val="0"/>
          <w:iCs w:val="0"/>
          <w:caps w:val="0"/>
          <w:color w:val="auto"/>
          <w:spacing w:val="4"/>
          <w:kern w:val="0"/>
          <w:sz w:val="21"/>
          <w:szCs w:val="21"/>
          <w:highlight w:val="none"/>
          <w:shd w:val="clear" w:fill="FFFFFF"/>
          <w:vertAlign w:val="baseline"/>
          <w:lang w:val="en-US" w:eastAsia="zh-CN" w:bidi="ar"/>
        </w:rPr>
      </w:pPr>
      <w:r>
        <w:rPr>
          <w:rFonts w:hint="eastAsia" w:ascii="黑体" w:hAnsi="Times New Roman" w:eastAsia="黑体" w:cs="Times New Roman"/>
          <w:color w:val="auto"/>
          <w:kern w:val="0"/>
          <w:sz w:val="21"/>
          <w:szCs w:val="20"/>
          <w:highlight w:val="none"/>
          <w:lang w:val="en-US" w:eastAsia="zh-CN" w:bidi="ar-SA"/>
        </w:rPr>
        <w:t xml:space="preserve">13.2.1 </w:t>
      </w:r>
      <w:r>
        <w:rPr>
          <w:rFonts w:hint="eastAsia" w:ascii="Helvetica" w:hAnsi="Helvetica" w:eastAsia="Helvetica" w:cs="Helvetica"/>
          <w:i w:val="0"/>
          <w:iCs w:val="0"/>
          <w:caps w:val="0"/>
          <w:color w:val="auto"/>
          <w:spacing w:val="4"/>
          <w:kern w:val="0"/>
          <w:sz w:val="21"/>
          <w:szCs w:val="21"/>
          <w:highlight w:val="none"/>
          <w:shd w:val="clear" w:fill="FFFFFF"/>
          <w:vertAlign w:val="baseline"/>
          <w:lang w:val="en-US" w:eastAsia="zh-CN" w:bidi="ar"/>
        </w:rPr>
        <w:t>市场开办者为每个入驻商户建立诚信档案，实行 “一户一档” 管理，档案内容包括商户基本信息、诚信承诺书、资质证明、信用记录、奖惩情况、投诉处理情况、诚信评价结果等。</w:t>
      </w:r>
    </w:p>
    <w:p>
      <w:pPr>
        <w:rPr>
          <w:rFonts w:hint="eastAsia" w:ascii="Helvetica" w:hAnsi="Helvetica" w:eastAsia="Helvetica" w:cs="Helvetica"/>
          <w:i w:val="0"/>
          <w:iCs w:val="0"/>
          <w:caps w:val="0"/>
          <w:color w:val="auto"/>
          <w:spacing w:val="4"/>
          <w:kern w:val="0"/>
          <w:sz w:val="21"/>
          <w:szCs w:val="21"/>
          <w:highlight w:val="none"/>
          <w:shd w:val="clear" w:fill="FFFFFF"/>
          <w:vertAlign w:val="baseline"/>
          <w:lang w:val="en-US" w:eastAsia="zh-CN" w:bidi="ar"/>
        </w:rPr>
      </w:pPr>
      <w:r>
        <w:rPr>
          <w:rFonts w:hint="eastAsia" w:ascii="黑体" w:hAnsi="Times New Roman" w:eastAsia="黑体" w:cs="Times New Roman"/>
          <w:color w:val="auto"/>
          <w:kern w:val="0"/>
          <w:sz w:val="21"/>
          <w:szCs w:val="20"/>
          <w:highlight w:val="none"/>
          <w:lang w:val="en-US" w:eastAsia="zh-CN" w:bidi="ar-SA"/>
        </w:rPr>
        <w:t xml:space="preserve">13.2.2 </w:t>
      </w:r>
      <w:r>
        <w:rPr>
          <w:rFonts w:hint="eastAsia" w:ascii="Helvetica" w:hAnsi="Helvetica" w:eastAsia="Helvetica" w:cs="Helvetica"/>
          <w:i w:val="0"/>
          <w:iCs w:val="0"/>
          <w:caps w:val="0"/>
          <w:color w:val="auto"/>
          <w:spacing w:val="4"/>
          <w:kern w:val="0"/>
          <w:sz w:val="21"/>
          <w:szCs w:val="21"/>
          <w:highlight w:val="none"/>
          <w:shd w:val="clear" w:fill="FFFFFF"/>
          <w:vertAlign w:val="baseline"/>
          <w:lang w:val="en-US" w:eastAsia="zh-CN" w:bidi="ar"/>
        </w:rPr>
        <w:t>诚信档案实行动态更新，及时记录商户经营过程中的诚信相关行为，并妥善保存档案信息。</w:t>
      </w:r>
    </w:p>
    <w:p>
      <w:pPr>
        <w:rPr>
          <w:rFonts w:hint="eastAsia" w:ascii="Helvetica" w:hAnsi="Helvetica" w:eastAsia="Helvetica" w:cs="Helvetica"/>
          <w:i w:val="0"/>
          <w:iCs w:val="0"/>
          <w:caps w:val="0"/>
          <w:color w:val="auto"/>
          <w:spacing w:val="4"/>
          <w:kern w:val="0"/>
          <w:sz w:val="21"/>
          <w:szCs w:val="21"/>
          <w:highlight w:val="none"/>
          <w:shd w:val="clear" w:fill="FFFFFF"/>
          <w:vertAlign w:val="baseline"/>
          <w:lang w:val="en-US" w:eastAsia="zh-CN" w:bidi="ar"/>
        </w:rPr>
      </w:pPr>
      <w:r>
        <w:rPr>
          <w:rFonts w:hint="eastAsia" w:ascii="黑体" w:hAnsi="Times New Roman" w:eastAsia="黑体" w:cs="Times New Roman"/>
          <w:color w:val="auto"/>
          <w:kern w:val="0"/>
          <w:sz w:val="21"/>
          <w:szCs w:val="20"/>
          <w:highlight w:val="none"/>
          <w:lang w:val="en-US" w:eastAsia="zh-CN" w:bidi="ar-SA"/>
        </w:rPr>
        <w:t xml:space="preserve">13.2.3 </w:t>
      </w:r>
      <w:r>
        <w:rPr>
          <w:rFonts w:hint="eastAsia" w:ascii="Helvetica" w:hAnsi="Helvetica" w:eastAsia="Helvetica" w:cs="Helvetica"/>
          <w:i w:val="0"/>
          <w:iCs w:val="0"/>
          <w:caps w:val="0"/>
          <w:color w:val="auto"/>
          <w:spacing w:val="4"/>
          <w:kern w:val="0"/>
          <w:sz w:val="21"/>
          <w:szCs w:val="21"/>
          <w:highlight w:val="none"/>
          <w:shd w:val="clear" w:fill="FFFFFF"/>
          <w:vertAlign w:val="baseline"/>
          <w:lang w:val="en-US" w:eastAsia="zh-CN" w:bidi="ar"/>
        </w:rPr>
        <w:t>诚信档案信息对商户开放查询，接受商户异议申请，对异议信息及时核实处理。</w:t>
      </w:r>
    </w:p>
    <w:p>
      <w:pPr>
        <w:pStyle w:val="192"/>
        <w:numPr>
          <w:ilvl w:val="2"/>
          <w:numId w:val="0"/>
        </w:numPr>
        <w:bidi w:val="0"/>
        <w:ind w:leftChars="0"/>
        <w:rPr>
          <w:rFonts w:hint="default"/>
          <w:color w:val="auto"/>
          <w:highlight w:val="none"/>
          <w:lang w:val="en-US" w:eastAsia="zh-CN"/>
        </w:rPr>
      </w:pPr>
      <w:bookmarkStart w:id="89" w:name="_Toc18018"/>
      <w:r>
        <w:rPr>
          <w:rFonts w:hint="eastAsia"/>
          <w:color w:val="auto"/>
          <w:highlight w:val="none"/>
          <w:lang w:val="en-US" w:eastAsia="zh-CN"/>
        </w:rPr>
        <w:t xml:space="preserve">13.3 </w:t>
      </w:r>
      <w:bookmarkEnd w:id="89"/>
      <w:r>
        <w:rPr>
          <w:rFonts w:hint="eastAsia"/>
          <w:color w:val="auto"/>
          <w:highlight w:val="none"/>
          <w:lang w:val="en-US" w:eastAsia="zh-CN"/>
        </w:rPr>
        <w:t>市场评价</w:t>
      </w:r>
    </w:p>
    <w:p>
      <w:pPr>
        <w:rPr>
          <w:rFonts w:hint="eastAsia" w:ascii="黑体" w:hAnsi="Times New Roman" w:eastAsia="黑体" w:cs="Times New Roman"/>
          <w:color w:val="auto"/>
          <w:kern w:val="0"/>
          <w:sz w:val="21"/>
          <w:szCs w:val="20"/>
          <w:highlight w:val="none"/>
          <w:lang w:val="en-US" w:eastAsia="zh-CN" w:bidi="ar-SA"/>
        </w:rPr>
      </w:pPr>
      <w:bookmarkStart w:id="90" w:name="_Toc14619"/>
      <w:r>
        <w:rPr>
          <w:rFonts w:hint="eastAsia" w:ascii="黑体" w:hAnsi="Times New Roman" w:eastAsia="黑体" w:cs="Times New Roman"/>
          <w:color w:val="auto"/>
          <w:kern w:val="0"/>
          <w:sz w:val="21"/>
          <w:szCs w:val="20"/>
          <w:highlight w:val="none"/>
          <w:lang w:val="en-US" w:eastAsia="zh-CN" w:bidi="ar-SA"/>
        </w:rPr>
        <w:t xml:space="preserve">13.3.1 </w:t>
      </w:r>
      <w:r>
        <w:rPr>
          <w:rFonts w:hint="eastAsia" w:ascii="宋体" w:hAnsi="宋体" w:eastAsia="宋体" w:cs="宋体"/>
          <w:color w:val="auto"/>
          <w:kern w:val="0"/>
          <w:sz w:val="21"/>
          <w:szCs w:val="20"/>
          <w:highlight w:val="none"/>
          <w:lang w:val="en-US" w:eastAsia="zh-CN" w:bidi="ar-SA"/>
        </w:rPr>
        <w:t>建立诚信评价指标体系，评价内容包括：资质合规情况、商品质量情况、价格诚信情况、广告宣传诚信情况、售后服务情况、投诉处理情况、消费者满意度、社会责任履行情况等。</w:t>
      </w:r>
    </w:p>
    <w:p>
      <w:pPr>
        <w:rPr>
          <w:rFonts w:hint="eastAsia" w:ascii="黑体" w:hAnsi="Times New Roman" w:eastAsia="黑体" w:cs="Times New Roman"/>
          <w:color w:val="auto"/>
          <w:kern w:val="0"/>
          <w:sz w:val="21"/>
          <w:szCs w:val="20"/>
          <w:highlight w:val="none"/>
          <w:lang w:val="en-US" w:eastAsia="zh-CN" w:bidi="ar-SA"/>
        </w:rPr>
      </w:pPr>
      <w:r>
        <w:rPr>
          <w:rFonts w:hint="eastAsia" w:ascii="黑体" w:hAnsi="Times New Roman" w:eastAsia="黑体" w:cs="Times New Roman"/>
          <w:color w:val="auto"/>
          <w:kern w:val="0"/>
          <w:sz w:val="21"/>
          <w:szCs w:val="20"/>
          <w:highlight w:val="none"/>
          <w:lang w:val="en-US" w:eastAsia="zh-CN" w:bidi="ar-SA"/>
        </w:rPr>
        <w:t>13.3.</w:t>
      </w:r>
      <w:r>
        <w:rPr>
          <w:rFonts w:hint="eastAsia" w:ascii="黑体" w:eastAsia="黑体" w:cs="Times New Roman"/>
          <w:color w:val="auto"/>
          <w:kern w:val="0"/>
          <w:sz w:val="21"/>
          <w:szCs w:val="20"/>
          <w:highlight w:val="none"/>
          <w:lang w:val="en-US" w:eastAsia="zh-CN" w:bidi="ar-SA"/>
        </w:rPr>
        <w:t>2</w:t>
      </w:r>
      <w:r>
        <w:rPr>
          <w:rFonts w:hint="eastAsia" w:ascii="黑体" w:hAnsi="Times New Roman" w:eastAsia="黑体" w:cs="Times New Roman"/>
          <w:color w:val="auto"/>
          <w:kern w:val="0"/>
          <w:sz w:val="21"/>
          <w:szCs w:val="20"/>
          <w:highlight w:val="none"/>
          <w:lang w:val="en-US" w:eastAsia="zh-CN" w:bidi="ar-SA"/>
        </w:rPr>
        <w:t xml:space="preserve"> </w:t>
      </w:r>
      <w:r>
        <w:rPr>
          <w:rFonts w:hint="eastAsia" w:ascii="宋体" w:hAnsi="宋体" w:eastAsia="宋体" w:cs="宋体"/>
          <w:color w:val="auto"/>
          <w:kern w:val="0"/>
          <w:sz w:val="21"/>
          <w:szCs w:val="20"/>
          <w:highlight w:val="none"/>
          <w:lang w:val="en-US" w:eastAsia="zh-CN" w:bidi="ar-SA"/>
        </w:rPr>
        <w:t>评价结果分为优秀</w:t>
      </w:r>
      <w:r>
        <w:rPr>
          <w:rFonts w:hint="default" w:ascii="Times New Roman" w:hAnsi="Times New Roman" w:eastAsia="宋体" w:cs="Times New Roman"/>
          <w:color w:val="auto"/>
          <w:kern w:val="0"/>
          <w:sz w:val="21"/>
          <w:szCs w:val="20"/>
          <w:highlight w:val="none"/>
          <w:lang w:val="en-US" w:eastAsia="zh-CN" w:bidi="ar-SA"/>
        </w:rPr>
        <w:t>（90 分及以上）、良好（80-89 分）、合格（60-79 分）、不合格（60 分以下）四个等级，评价结果在市场内公示。</w:t>
      </w:r>
    </w:p>
    <w:p>
      <w:pPr>
        <w:pStyle w:val="192"/>
        <w:keepNext w:val="0"/>
        <w:keepLines w:val="0"/>
        <w:pageBreakBefore w:val="0"/>
        <w:widowControl/>
        <w:numPr>
          <w:ilvl w:val="2"/>
          <w:numId w:val="0"/>
        </w:numPr>
        <w:kinsoku/>
        <w:wordWrap/>
        <w:overflowPunct/>
        <w:topLinePunct w:val="0"/>
        <w:autoSpaceDE/>
        <w:autoSpaceDN/>
        <w:bidi w:val="0"/>
        <w:adjustRightInd/>
        <w:snapToGrid/>
        <w:ind w:leftChars="0"/>
        <w:textAlignment w:val="auto"/>
        <w:rPr>
          <w:rFonts w:hint="eastAsia" w:hAnsi="Times New Roman" w:cs="Times New Roman"/>
          <w:color w:val="auto"/>
          <w:highlight w:val="none"/>
          <w:lang w:val="en-US" w:eastAsia="zh-CN"/>
        </w:rPr>
      </w:pPr>
      <w:r>
        <w:rPr>
          <w:rFonts w:hint="eastAsia" w:hAnsi="Times New Roman" w:cs="Times New Roman"/>
          <w:color w:val="auto"/>
          <w:highlight w:val="none"/>
          <w:lang w:val="en-US" w:eastAsia="zh-CN"/>
        </w:rPr>
        <w:t>14 评价与改进</w:t>
      </w:r>
      <w:bookmarkEnd w:id="90"/>
    </w:p>
    <w:p>
      <w:pPr>
        <w:pStyle w:val="192"/>
        <w:numPr>
          <w:ilvl w:val="2"/>
          <w:numId w:val="0"/>
        </w:numPr>
        <w:bidi w:val="0"/>
        <w:ind w:leftChars="0"/>
        <w:rPr>
          <w:rFonts w:hint="eastAsia" w:hAnsi="Times New Roman" w:cs="Times New Roman"/>
          <w:color w:val="auto"/>
          <w:highlight w:val="none"/>
          <w:lang w:val="en-US" w:eastAsia="zh-CN"/>
        </w:rPr>
      </w:pPr>
      <w:bookmarkStart w:id="91" w:name="_Toc22145"/>
      <w:r>
        <w:rPr>
          <w:rFonts w:hint="eastAsia" w:hAnsi="Times New Roman" w:cs="Times New Roman"/>
          <w:color w:val="auto"/>
          <w:highlight w:val="none"/>
          <w:lang w:val="en-US" w:eastAsia="zh-CN"/>
        </w:rPr>
        <w:t>14.1 评价指标</w:t>
      </w:r>
      <w:bookmarkEnd w:id="91"/>
    </w:p>
    <w:p>
      <w:pPr>
        <w:keepNext w:val="0"/>
        <w:keepLines w:val="0"/>
        <w:pageBreakBefore w:val="0"/>
        <w:widowControl w:val="0"/>
        <w:kinsoku/>
        <w:wordWrap/>
        <w:overflowPunct/>
        <w:topLinePunct w:val="0"/>
        <w:autoSpaceDE/>
        <w:autoSpaceDN/>
        <w:bidi w:val="0"/>
        <w:adjustRightInd/>
        <w:snapToGrid/>
        <w:textAlignment w:val="auto"/>
        <w:rPr>
          <w:color w:val="auto"/>
          <w:highlight w:val="none"/>
        </w:rPr>
      </w:pPr>
      <w:r>
        <w:rPr>
          <w:rFonts w:hint="eastAsia" w:ascii="黑体" w:hAnsi="Times New Roman" w:eastAsia="黑体" w:cs="Times New Roman"/>
          <w:color w:val="auto"/>
          <w:kern w:val="0"/>
          <w:sz w:val="21"/>
          <w:szCs w:val="20"/>
          <w:highlight w:val="none"/>
          <w:lang w:val="en-US" w:eastAsia="zh-CN" w:bidi="ar-SA"/>
        </w:rPr>
        <w:t>14.1.1</w:t>
      </w:r>
      <w:r>
        <w:rPr>
          <w:rFonts w:hint="eastAsia" w:ascii="Helvetica" w:hAnsi="Helvetica" w:eastAsia="Helvetica" w:cs="Helvetica"/>
          <w:i w:val="0"/>
          <w:iCs w:val="0"/>
          <w:caps w:val="0"/>
          <w:color w:val="auto"/>
          <w:spacing w:val="4"/>
          <w:kern w:val="0"/>
          <w:sz w:val="21"/>
          <w:szCs w:val="21"/>
          <w:highlight w:val="none"/>
          <w:shd w:val="clear" w:fill="FFFFFF"/>
          <w:vertAlign w:val="baseline"/>
          <w:lang w:val="en-US" w:eastAsia="zh-CN" w:bidi="ar"/>
        </w:rPr>
        <w:t xml:space="preserve"> 市场评价指标体系涵盖以下维度：</w:t>
      </w:r>
    </w:p>
    <w:p>
      <w:pPr>
        <w:pStyle w:val="194"/>
        <w:numPr>
          <w:ilvl w:val="0"/>
          <w:numId w:val="0"/>
        </w:numPr>
        <w:bidi w:val="0"/>
        <w:ind w:left="425" w:leftChars="0"/>
        <w:rPr>
          <w:rFonts w:hint="default" w:ascii="Times New Roman" w:hAnsi="Times New Roman" w:cs="Times New Roman"/>
          <w:sz w:val="21"/>
          <w:szCs w:val="21"/>
        </w:rPr>
      </w:pPr>
      <w:r>
        <w:rPr>
          <w:rFonts w:hint="default" w:ascii="Times New Roman" w:hAnsi="Times New Roman" w:eastAsia="宋体" w:cs="Times New Roman"/>
          <w:sz w:val="21"/>
          <w:szCs w:val="21"/>
        </w:rPr>
        <w:t xml:space="preserve">a) </w:t>
      </w:r>
      <w:r>
        <w:rPr>
          <w:rFonts w:hint="eastAsia" w:ascii="Times New Roman" w:cs="Times New Roman"/>
          <w:sz w:val="21"/>
          <w:szCs w:val="21"/>
          <w:lang w:val="en-US" w:eastAsia="zh-CN"/>
        </w:rPr>
        <w:t>基本要求</w:t>
      </w:r>
      <w:r>
        <w:rPr>
          <w:rFonts w:hint="default" w:ascii="Times New Roman" w:hAnsi="Times New Roman" w:cs="Times New Roman"/>
          <w:sz w:val="21"/>
          <w:szCs w:val="21"/>
        </w:rPr>
        <w:t>：包括组织结构设置、管理制度健全性、党建引领作用发挥等；</w:t>
      </w:r>
    </w:p>
    <w:p>
      <w:pPr>
        <w:pStyle w:val="194"/>
        <w:numPr>
          <w:ilvl w:val="0"/>
          <w:numId w:val="0"/>
        </w:numPr>
        <w:bidi w:val="0"/>
        <w:ind w:left="425" w:leftChars="0"/>
        <w:rPr>
          <w:rFonts w:hint="default" w:ascii="Times New Roman" w:hAnsi="Times New Roman" w:cs="Times New Roman"/>
          <w:sz w:val="21"/>
          <w:szCs w:val="21"/>
        </w:rPr>
      </w:pPr>
      <w:r>
        <w:rPr>
          <w:rFonts w:hint="default" w:ascii="Times New Roman" w:hAnsi="Times New Roman" w:eastAsia="宋体" w:cs="Times New Roman"/>
          <w:sz w:val="21"/>
          <w:szCs w:val="21"/>
          <w:lang w:val="en-US" w:eastAsia="zh-CN"/>
        </w:rPr>
        <w:t>b</w:t>
      </w:r>
      <w:r>
        <w:rPr>
          <w:rFonts w:hint="default" w:ascii="Times New Roman" w:hAnsi="Times New Roman" w:eastAsia="宋体" w:cs="Times New Roman"/>
          <w:sz w:val="21"/>
          <w:szCs w:val="21"/>
        </w:rPr>
        <w:t xml:space="preserve">) </w:t>
      </w:r>
      <w:r>
        <w:rPr>
          <w:rFonts w:hint="eastAsia" w:ascii="Times New Roman" w:cs="Times New Roman"/>
          <w:sz w:val="21"/>
          <w:szCs w:val="21"/>
          <w:lang w:val="en-US" w:eastAsia="zh-CN"/>
        </w:rPr>
        <w:t>市场</w:t>
      </w:r>
      <w:r>
        <w:rPr>
          <w:rFonts w:hint="default" w:ascii="Times New Roman" w:hAnsi="Times New Roman" w:cs="Times New Roman"/>
          <w:sz w:val="21"/>
          <w:szCs w:val="21"/>
        </w:rPr>
        <w:t>准入管理：包括商户资质审核、商品准入把关等；</w:t>
      </w:r>
    </w:p>
    <w:p>
      <w:pPr>
        <w:pStyle w:val="194"/>
        <w:numPr>
          <w:ilvl w:val="0"/>
          <w:numId w:val="0"/>
        </w:numPr>
        <w:bidi w:val="0"/>
        <w:ind w:left="425" w:leftChars="0"/>
        <w:rPr>
          <w:rFonts w:hint="default" w:ascii="Times New Roman" w:hAnsi="Times New Roman" w:cs="Times New Roman"/>
          <w:sz w:val="21"/>
          <w:szCs w:val="21"/>
        </w:rPr>
      </w:pPr>
      <w:r>
        <w:rPr>
          <w:rFonts w:hint="default" w:ascii="Times New Roman" w:hAnsi="Times New Roman" w:eastAsia="宋体" w:cs="Times New Roman"/>
          <w:sz w:val="21"/>
          <w:szCs w:val="21"/>
          <w:lang w:val="en-US" w:eastAsia="zh-CN"/>
        </w:rPr>
        <w:t>c</w:t>
      </w:r>
      <w:r>
        <w:rPr>
          <w:rFonts w:hint="default" w:ascii="Times New Roman" w:hAnsi="Times New Roman" w:eastAsia="宋体" w:cs="Times New Roman"/>
          <w:sz w:val="21"/>
          <w:szCs w:val="21"/>
        </w:rPr>
        <w:t xml:space="preserve">) </w:t>
      </w:r>
      <w:r>
        <w:rPr>
          <w:rFonts w:hint="default" w:ascii="Times New Roman" w:hAnsi="Times New Roman" w:cs="Times New Roman"/>
          <w:sz w:val="21"/>
          <w:szCs w:val="21"/>
        </w:rPr>
        <w:t>经营</w:t>
      </w:r>
      <w:r>
        <w:rPr>
          <w:rFonts w:hint="eastAsia" w:ascii="Times New Roman" w:cs="Times New Roman"/>
          <w:sz w:val="21"/>
          <w:szCs w:val="21"/>
          <w:lang w:val="en-US" w:eastAsia="zh-CN"/>
        </w:rPr>
        <w:t>管理</w:t>
      </w:r>
      <w:r>
        <w:rPr>
          <w:rFonts w:hint="default" w:ascii="Times New Roman" w:hAnsi="Times New Roman" w:cs="Times New Roman"/>
          <w:sz w:val="21"/>
          <w:szCs w:val="21"/>
        </w:rPr>
        <w:t>：包括价格规范、广告合规、诚信经营等；</w:t>
      </w:r>
    </w:p>
    <w:p>
      <w:pPr>
        <w:pStyle w:val="194"/>
        <w:numPr>
          <w:ilvl w:val="0"/>
          <w:numId w:val="0"/>
        </w:numPr>
        <w:bidi w:val="0"/>
        <w:ind w:left="425" w:leftChars="0"/>
        <w:rPr>
          <w:rFonts w:hint="default" w:ascii="Times New Roman" w:hAnsi="Times New Roman" w:cs="Times New Roman"/>
          <w:sz w:val="21"/>
          <w:szCs w:val="21"/>
        </w:rPr>
      </w:pPr>
      <w:r>
        <w:rPr>
          <w:rFonts w:hint="default" w:ascii="Times New Roman" w:hAnsi="Times New Roman" w:eastAsia="宋体" w:cs="Times New Roman"/>
          <w:sz w:val="21"/>
          <w:szCs w:val="21"/>
          <w:lang w:val="en-US" w:eastAsia="zh-CN"/>
        </w:rPr>
        <w:t>d</w:t>
      </w:r>
      <w:r>
        <w:rPr>
          <w:rFonts w:hint="default" w:ascii="Times New Roman" w:hAnsi="Times New Roman" w:eastAsia="宋体" w:cs="Times New Roman"/>
          <w:sz w:val="21"/>
          <w:szCs w:val="21"/>
        </w:rPr>
        <w:t xml:space="preserve">) </w:t>
      </w:r>
      <w:r>
        <w:rPr>
          <w:rFonts w:hint="default" w:ascii="Times New Roman" w:hAnsi="Times New Roman" w:cs="Times New Roman"/>
          <w:sz w:val="21"/>
          <w:szCs w:val="21"/>
        </w:rPr>
        <w:t>服务质量</w:t>
      </w:r>
      <w:r>
        <w:rPr>
          <w:rFonts w:hint="eastAsia" w:ascii="Times New Roman" w:cs="Times New Roman"/>
          <w:sz w:val="21"/>
          <w:szCs w:val="21"/>
          <w:lang w:val="en-US" w:eastAsia="zh-CN"/>
        </w:rPr>
        <w:t>管理</w:t>
      </w:r>
      <w:r>
        <w:rPr>
          <w:rFonts w:hint="default" w:ascii="Times New Roman" w:hAnsi="Times New Roman" w:cs="Times New Roman"/>
          <w:sz w:val="21"/>
          <w:szCs w:val="21"/>
        </w:rPr>
        <w:t>：包括基础服务、售后服务、投诉处理、消费者满意度等；</w:t>
      </w:r>
    </w:p>
    <w:p>
      <w:pPr>
        <w:pStyle w:val="194"/>
        <w:numPr>
          <w:ilvl w:val="0"/>
          <w:numId w:val="0"/>
        </w:numPr>
        <w:bidi w:val="0"/>
        <w:ind w:left="425" w:leftChars="0"/>
        <w:rPr>
          <w:rFonts w:hint="default" w:ascii="Helvetica" w:hAnsi="Helvetica" w:eastAsia="Helvetica" w:cs="Helvetica"/>
          <w:i w:val="0"/>
          <w:iCs w:val="0"/>
          <w:caps w:val="0"/>
          <w:color w:val="auto"/>
          <w:spacing w:val="4"/>
          <w:kern w:val="0"/>
          <w:sz w:val="21"/>
          <w:szCs w:val="21"/>
          <w:highlight w:val="none"/>
          <w:shd w:val="clear" w:fill="FFFFFF"/>
          <w:vertAlign w:val="baseline"/>
          <w:lang w:val="en-US" w:eastAsia="zh-CN" w:bidi="ar"/>
        </w:rPr>
      </w:pPr>
      <w:r>
        <w:rPr>
          <w:rFonts w:hint="default" w:ascii="Times New Roman" w:hAnsi="Times New Roman" w:eastAsia="宋体" w:cs="Times New Roman"/>
          <w:sz w:val="21"/>
          <w:szCs w:val="21"/>
          <w:lang w:val="en-US" w:eastAsia="zh-CN"/>
        </w:rPr>
        <w:t>e</w:t>
      </w:r>
      <w:r>
        <w:rPr>
          <w:rFonts w:hint="default" w:ascii="Times New Roman" w:hAnsi="Times New Roman" w:eastAsia="宋体" w:cs="Times New Roman"/>
          <w:sz w:val="21"/>
          <w:szCs w:val="21"/>
        </w:rPr>
        <w:t>)</w:t>
      </w:r>
      <w:r>
        <w:rPr>
          <w:rFonts w:hint="eastAsia" w:ascii="Times New Roman" w:cs="Times New Roman"/>
          <w:sz w:val="21"/>
          <w:szCs w:val="21"/>
          <w:lang w:val="en-US" w:eastAsia="zh-CN"/>
        </w:rPr>
        <w:t xml:space="preserve"> </w:t>
      </w:r>
      <w:r>
        <w:rPr>
          <w:rFonts w:hint="default" w:ascii="Times New Roman" w:hAnsi="Times New Roman" w:eastAsia="宋体" w:cs="Times New Roman"/>
          <w:color w:val="auto"/>
          <w:highlight w:val="none"/>
          <w:lang w:val="en-US" w:eastAsia="zh-CN"/>
        </w:rPr>
        <w:t>价格</w:t>
      </w:r>
      <w:r>
        <w:rPr>
          <w:rFonts w:hint="eastAsia" w:ascii="Times New Roman" w:cs="Times New Roman"/>
          <w:color w:val="auto"/>
          <w:highlight w:val="none"/>
          <w:lang w:val="en-US" w:eastAsia="zh-CN"/>
        </w:rPr>
        <w:t>与</w:t>
      </w:r>
      <w:r>
        <w:rPr>
          <w:rFonts w:hint="default" w:ascii="Times New Roman" w:hAnsi="Times New Roman" w:eastAsia="宋体" w:cs="Times New Roman"/>
          <w:color w:val="auto"/>
          <w:highlight w:val="none"/>
          <w:lang w:val="en-US" w:eastAsia="zh-CN"/>
        </w:rPr>
        <w:t>广告宣传管理</w:t>
      </w:r>
      <w:r>
        <w:rPr>
          <w:rFonts w:hint="eastAsia" w:ascii="Times New Roman" w:cs="Times New Roman"/>
          <w:color w:val="auto"/>
          <w:highlight w:val="none"/>
          <w:lang w:val="en-US" w:eastAsia="zh-CN"/>
        </w:rPr>
        <w:t>：包括</w:t>
      </w:r>
      <w:r>
        <w:rPr>
          <w:rFonts w:hint="default" w:ascii="Helvetica" w:hAnsi="Helvetica" w:eastAsia="Helvetica" w:cs="Helvetica"/>
          <w:i w:val="0"/>
          <w:iCs w:val="0"/>
          <w:caps w:val="0"/>
          <w:color w:val="auto"/>
          <w:spacing w:val="4"/>
          <w:kern w:val="0"/>
          <w:sz w:val="21"/>
          <w:szCs w:val="21"/>
          <w:highlight w:val="none"/>
          <w:shd w:val="clear" w:fill="FFFFFF"/>
          <w:vertAlign w:val="baseline"/>
          <w:lang w:val="en-US" w:eastAsia="zh-CN" w:bidi="ar"/>
        </w:rPr>
        <w:t>执行明码标价制度</w:t>
      </w:r>
      <w:r>
        <w:rPr>
          <w:rFonts w:hint="eastAsia" w:ascii="Helvetica" w:hAnsi="Helvetica" w:eastAsia="Helvetica" w:cs="Helvetica"/>
          <w:i w:val="0"/>
          <w:iCs w:val="0"/>
          <w:caps w:val="0"/>
          <w:color w:val="auto"/>
          <w:spacing w:val="4"/>
          <w:kern w:val="0"/>
          <w:sz w:val="21"/>
          <w:szCs w:val="21"/>
          <w:highlight w:val="none"/>
          <w:shd w:val="clear" w:fill="FFFFFF"/>
          <w:vertAlign w:val="baseline"/>
          <w:lang w:val="en-US" w:eastAsia="zh-CN" w:bidi="ar"/>
        </w:rPr>
        <w:t>、广告宣传内容真实合法等；</w:t>
      </w:r>
    </w:p>
    <w:p>
      <w:pPr>
        <w:pStyle w:val="194"/>
        <w:numPr>
          <w:ilvl w:val="0"/>
          <w:numId w:val="0"/>
        </w:numPr>
        <w:bidi w:val="0"/>
        <w:ind w:left="425" w:leftChars="0"/>
        <w:rPr>
          <w:rFonts w:hint="default" w:ascii="Times New Roman" w:hAnsi="Times New Roman" w:cs="Times New Roman"/>
          <w:sz w:val="21"/>
          <w:szCs w:val="21"/>
        </w:rPr>
      </w:pPr>
      <w:r>
        <w:rPr>
          <w:rFonts w:hint="eastAsia" w:ascii="Times New Roman" w:cs="Times New Roman"/>
          <w:sz w:val="21"/>
          <w:szCs w:val="21"/>
          <w:lang w:val="en-US" w:eastAsia="zh-CN"/>
        </w:rPr>
        <w:t>f</w:t>
      </w:r>
      <w:r>
        <w:rPr>
          <w:rFonts w:hint="default" w:ascii="Times New Roman" w:hAnsi="Times New Roman" w:eastAsia="宋体" w:cs="Times New Roman"/>
          <w:sz w:val="21"/>
          <w:szCs w:val="21"/>
        </w:rPr>
        <w:t xml:space="preserve">) </w:t>
      </w:r>
      <w:r>
        <w:rPr>
          <w:rFonts w:hint="default" w:ascii="Times New Roman" w:hAnsi="Times New Roman" w:cs="Times New Roman"/>
          <w:sz w:val="21"/>
          <w:szCs w:val="21"/>
        </w:rPr>
        <w:t>安全管理：包括消防安全、治安安全、</w:t>
      </w:r>
      <w:r>
        <w:rPr>
          <w:rFonts w:hint="eastAsia" w:ascii="Times New Roman" w:cs="Times New Roman"/>
          <w:sz w:val="21"/>
          <w:szCs w:val="21"/>
          <w:lang w:val="en-US" w:eastAsia="zh-CN"/>
        </w:rPr>
        <w:t>设备安全</w:t>
      </w:r>
      <w:r>
        <w:rPr>
          <w:rFonts w:hint="default" w:ascii="Times New Roman" w:hAnsi="Times New Roman" w:cs="Times New Roman"/>
          <w:sz w:val="21"/>
          <w:szCs w:val="21"/>
        </w:rPr>
        <w:t>等；</w:t>
      </w:r>
    </w:p>
    <w:p>
      <w:pPr>
        <w:pStyle w:val="194"/>
        <w:numPr>
          <w:ilvl w:val="0"/>
          <w:numId w:val="0"/>
        </w:numPr>
        <w:bidi w:val="0"/>
        <w:ind w:left="425" w:leftChars="0"/>
        <w:rPr>
          <w:rFonts w:hint="default" w:ascii="Times New Roman" w:hAnsi="Times New Roman" w:cs="Times New Roman"/>
          <w:sz w:val="21"/>
          <w:szCs w:val="21"/>
        </w:rPr>
      </w:pPr>
      <w:r>
        <w:rPr>
          <w:rFonts w:hint="eastAsia" w:ascii="Times New Roman" w:cs="Times New Roman"/>
          <w:sz w:val="21"/>
          <w:szCs w:val="21"/>
          <w:lang w:val="en-US" w:eastAsia="zh-CN"/>
        </w:rPr>
        <w:t>g</w:t>
      </w:r>
      <w:r>
        <w:rPr>
          <w:rFonts w:hint="default" w:ascii="Times New Roman" w:hAnsi="Times New Roman" w:eastAsia="宋体" w:cs="Times New Roman"/>
          <w:sz w:val="21"/>
          <w:szCs w:val="21"/>
        </w:rPr>
        <w:t xml:space="preserve">) </w:t>
      </w:r>
      <w:r>
        <w:rPr>
          <w:rFonts w:hint="default" w:ascii="Times New Roman" w:hAnsi="Times New Roman" w:cs="Times New Roman"/>
          <w:sz w:val="21"/>
          <w:szCs w:val="21"/>
        </w:rPr>
        <w:t>环境管理：包括卫生清洁、绿化养护、噪音控制等；</w:t>
      </w:r>
    </w:p>
    <w:p>
      <w:pPr>
        <w:pStyle w:val="194"/>
        <w:numPr>
          <w:ilvl w:val="0"/>
          <w:numId w:val="0"/>
        </w:numPr>
        <w:bidi w:val="0"/>
        <w:ind w:left="425" w:leftChars="0"/>
        <w:rPr>
          <w:rFonts w:hint="default" w:ascii="Times New Roman" w:hAnsi="Times New Roman" w:cs="Times New Roman"/>
          <w:sz w:val="21"/>
          <w:szCs w:val="21"/>
        </w:rPr>
      </w:pPr>
      <w:r>
        <w:rPr>
          <w:rFonts w:hint="eastAsia" w:ascii="Times New Roman" w:cs="Times New Roman"/>
          <w:sz w:val="21"/>
          <w:szCs w:val="21"/>
          <w:lang w:val="en-US" w:eastAsia="zh-CN"/>
        </w:rPr>
        <w:t>h</w:t>
      </w:r>
      <w:r>
        <w:rPr>
          <w:rFonts w:hint="default" w:ascii="Times New Roman" w:hAnsi="Times New Roman" w:eastAsia="宋体" w:cs="Times New Roman"/>
          <w:sz w:val="21"/>
          <w:szCs w:val="21"/>
        </w:rPr>
        <w:t xml:space="preserve">) </w:t>
      </w:r>
      <w:r>
        <w:rPr>
          <w:rFonts w:hint="default" w:ascii="Times New Roman" w:hAnsi="Times New Roman" w:cs="Times New Roman"/>
          <w:sz w:val="21"/>
          <w:szCs w:val="21"/>
        </w:rPr>
        <w:t>可持续发展</w:t>
      </w:r>
      <w:r>
        <w:rPr>
          <w:rFonts w:hint="eastAsia" w:ascii="Times New Roman" w:cs="Times New Roman"/>
          <w:sz w:val="21"/>
          <w:szCs w:val="21"/>
          <w:lang w:val="en-US" w:eastAsia="zh-CN"/>
        </w:rPr>
        <w:t>建设</w:t>
      </w:r>
      <w:r>
        <w:rPr>
          <w:rFonts w:hint="default" w:ascii="Times New Roman" w:hAnsi="Times New Roman" w:cs="Times New Roman"/>
          <w:sz w:val="21"/>
          <w:szCs w:val="21"/>
        </w:rPr>
        <w:t>：包括绿色运营、循环经济等；</w:t>
      </w:r>
    </w:p>
    <w:p>
      <w:pPr>
        <w:pStyle w:val="194"/>
        <w:numPr>
          <w:ilvl w:val="0"/>
          <w:numId w:val="0"/>
        </w:numPr>
        <w:bidi w:val="0"/>
        <w:ind w:left="425" w:leftChars="0"/>
        <w:rPr>
          <w:rFonts w:hint="default" w:ascii="Times New Roman" w:hAnsi="Times New Roman" w:cs="Times New Roman"/>
          <w:sz w:val="21"/>
          <w:szCs w:val="21"/>
        </w:rPr>
      </w:pPr>
      <w:r>
        <w:rPr>
          <w:rFonts w:hint="eastAsia" w:ascii="Times New Roman" w:cs="Times New Roman"/>
          <w:sz w:val="21"/>
          <w:szCs w:val="21"/>
          <w:lang w:val="en-US" w:eastAsia="zh-CN"/>
        </w:rPr>
        <w:t>i</w:t>
      </w:r>
      <w:r>
        <w:rPr>
          <w:rFonts w:hint="default" w:ascii="Times New Roman" w:hAnsi="Times New Roman" w:eastAsia="宋体" w:cs="Times New Roman"/>
          <w:sz w:val="21"/>
          <w:szCs w:val="21"/>
        </w:rPr>
        <w:t xml:space="preserve">) </w:t>
      </w:r>
      <w:r>
        <w:rPr>
          <w:rFonts w:hint="default" w:ascii="Times New Roman" w:hAnsi="Times New Roman" w:cs="Times New Roman"/>
          <w:sz w:val="21"/>
          <w:szCs w:val="21"/>
        </w:rPr>
        <w:t>诚信</w:t>
      </w:r>
      <w:r>
        <w:rPr>
          <w:rFonts w:hint="eastAsia" w:ascii="Times New Roman" w:cs="Times New Roman"/>
          <w:sz w:val="21"/>
          <w:szCs w:val="21"/>
          <w:lang w:val="en-US" w:eastAsia="zh-CN"/>
        </w:rPr>
        <w:t>经营管理</w:t>
      </w:r>
      <w:r>
        <w:rPr>
          <w:rFonts w:hint="default" w:ascii="Times New Roman" w:hAnsi="Times New Roman" w:cs="Times New Roman"/>
          <w:sz w:val="21"/>
          <w:szCs w:val="21"/>
        </w:rPr>
        <w:t>：包括诚信档案建设、诚信评价实施、失信惩戒执行等。</w:t>
      </w:r>
    </w:p>
    <w:p>
      <w:pPr>
        <w:pStyle w:val="194"/>
        <w:numPr>
          <w:ilvl w:val="0"/>
          <w:numId w:val="0"/>
        </w:numPr>
        <w:bidi w:val="0"/>
        <w:rPr>
          <w:rFonts w:hint="default" w:ascii="Times New Roman" w:hAnsi="Times New Roman" w:eastAsia="宋体" w:cs="Times New Roman"/>
          <w:color w:val="auto"/>
          <w:highlight w:val="none"/>
        </w:rPr>
      </w:pPr>
      <w:r>
        <w:rPr>
          <w:rFonts w:hint="eastAsia" w:ascii="黑体" w:hAnsi="Times New Roman" w:eastAsia="黑体" w:cs="Times New Roman"/>
          <w:color w:val="auto"/>
          <w:kern w:val="0"/>
          <w:sz w:val="21"/>
          <w:szCs w:val="20"/>
          <w:highlight w:val="none"/>
          <w:lang w:val="en-US" w:eastAsia="zh-CN" w:bidi="ar-SA"/>
        </w:rPr>
        <w:t>14.1.2</w:t>
      </w:r>
      <w:r>
        <w:rPr>
          <w:rFonts w:hint="eastAsia"/>
          <w:color w:val="auto"/>
          <w:highlight w:val="none"/>
        </w:rPr>
        <w:t xml:space="preserve"> </w:t>
      </w:r>
      <w:r>
        <w:rPr>
          <w:rFonts w:hint="default" w:ascii="Times New Roman" w:hAnsi="Times New Roman" w:eastAsia="宋体" w:cs="Times New Roman"/>
          <w:color w:val="auto"/>
          <w:highlight w:val="none"/>
        </w:rPr>
        <w:t>各评价维度权重分配：</w:t>
      </w:r>
      <w:r>
        <w:rPr>
          <w:rFonts w:hint="default" w:ascii="Times New Roman" w:hAnsi="Times New Roman" w:eastAsia="宋体" w:cs="Times New Roman"/>
          <w:color w:val="auto"/>
          <w:highlight w:val="none"/>
          <w:lang w:val="en-US" w:eastAsia="zh-CN"/>
        </w:rPr>
        <w:t>基本要求</w:t>
      </w:r>
      <w:r>
        <w:rPr>
          <w:rFonts w:hint="default" w:ascii="Times New Roman" w:hAnsi="Times New Roman" w:eastAsia="宋体" w:cs="Times New Roman"/>
          <w:color w:val="auto"/>
          <w:highlight w:val="none"/>
        </w:rPr>
        <w:t xml:space="preserve">占 </w:t>
      </w:r>
      <w:r>
        <w:rPr>
          <w:rFonts w:hint="default" w:ascii="Times New Roman" w:hAnsi="Times New Roman" w:eastAsia="宋体" w:cs="Times New Roman"/>
          <w:color w:val="auto"/>
          <w:highlight w:val="none"/>
          <w:lang w:val="en-US" w:eastAsia="zh-CN"/>
        </w:rPr>
        <w:t xml:space="preserve">5 </w:t>
      </w: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highlight w:val="none"/>
          <w:lang w:val="en-US" w:eastAsia="zh-CN"/>
        </w:rPr>
        <w:t>市场</w:t>
      </w:r>
      <w:r>
        <w:rPr>
          <w:rFonts w:hint="default" w:ascii="Times New Roman" w:hAnsi="Times New Roman" w:eastAsia="宋体" w:cs="Times New Roman"/>
          <w:color w:val="auto"/>
          <w:highlight w:val="none"/>
        </w:rPr>
        <w:t>准入管理占</w:t>
      </w:r>
      <w:r>
        <w:rPr>
          <w:rFonts w:hint="default" w:ascii="Times New Roman" w:hAnsi="Times New Roman" w:eastAsia="宋体" w:cs="Times New Roman"/>
          <w:color w:val="auto"/>
          <w:highlight w:val="none"/>
          <w:lang w:val="en-US" w:eastAsia="zh-CN"/>
        </w:rPr>
        <w:t xml:space="preserve"> 11</w:t>
      </w:r>
      <w:r>
        <w:rPr>
          <w:rFonts w:hint="default" w:ascii="Times New Roman" w:hAnsi="Times New Roman" w:eastAsia="宋体" w:cs="Times New Roman"/>
          <w:color w:val="auto"/>
          <w:highlight w:val="none"/>
        </w:rPr>
        <w:t xml:space="preserve"> %、经营</w:t>
      </w:r>
      <w:r>
        <w:rPr>
          <w:rFonts w:hint="default" w:ascii="Times New Roman" w:hAnsi="Times New Roman" w:eastAsia="宋体" w:cs="Times New Roman"/>
          <w:color w:val="auto"/>
          <w:highlight w:val="none"/>
          <w:lang w:val="en-US" w:eastAsia="zh-CN"/>
        </w:rPr>
        <w:t xml:space="preserve">管理占 </w:t>
      </w:r>
      <w:r>
        <w:rPr>
          <w:rFonts w:hint="default" w:ascii="Times New Roman" w:hAnsi="Times New Roman" w:eastAsia="宋体" w:cs="Times New Roman"/>
          <w:color w:val="auto"/>
          <w:highlight w:val="none"/>
        </w:rPr>
        <w:t>1</w:t>
      </w:r>
      <w:r>
        <w:rPr>
          <w:rFonts w:hint="default" w:ascii="Times New Roman" w:hAnsi="Times New Roman" w:eastAsia="宋体" w:cs="Times New Roman"/>
          <w:color w:val="auto"/>
          <w:highlight w:val="none"/>
          <w:lang w:val="en-US" w:eastAsia="zh-CN"/>
        </w:rPr>
        <w:t xml:space="preserve">1 </w:t>
      </w: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highlight w:val="none"/>
          <w:lang w:val="en-US" w:eastAsia="zh-CN"/>
        </w:rPr>
        <w:t>价格</w:t>
      </w:r>
      <w:r>
        <w:rPr>
          <w:rFonts w:hint="eastAsia" w:ascii="Times New Roman" w:cs="Times New Roman"/>
          <w:color w:val="auto"/>
          <w:highlight w:val="none"/>
          <w:lang w:val="en-US" w:eastAsia="zh-CN"/>
        </w:rPr>
        <w:t>与</w:t>
      </w:r>
      <w:r>
        <w:rPr>
          <w:rFonts w:hint="default" w:ascii="Times New Roman" w:hAnsi="Times New Roman" w:eastAsia="宋体" w:cs="Times New Roman"/>
          <w:color w:val="auto"/>
          <w:highlight w:val="none"/>
          <w:lang w:val="en-US" w:eastAsia="zh-CN"/>
        </w:rPr>
        <w:t>广告宣传管理占</w:t>
      </w:r>
      <w:r>
        <w:rPr>
          <w:rFonts w:hint="eastAsia" w:ascii="Times New Roman" w:hAnsi="Times New Roman" w:eastAsia="宋体" w:cs="Times New Roman"/>
          <w:color w:val="auto"/>
          <w:highlight w:val="none"/>
          <w:lang w:val="en-US" w:eastAsia="zh-CN"/>
        </w:rPr>
        <w:t xml:space="preserve"> </w:t>
      </w:r>
      <w:r>
        <w:rPr>
          <w:rFonts w:hint="default" w:ascii="Times New Roman" w:hAnsi="Times New Roman" w:eastAsia="宋体" w:cs="Times New Roman"/>
          <w:color w:val="auto"/>
          <w:highlight w:val="none"/>
          <w:lang w:val="en-US" w:eastAsia="zh-CN"/>
        </w:rPr>
        <w:t>6</w:t>
      </w:r>
      <w:r>
        <w:rPr>
          <w:rFonts w:hint="eastAsia" w:ascii="Times New Roman" w:hAnsi="Times New Roman" w:eastAsia="宋体" w:cs="Times New Roman"/>
          <w:color w:val="auto"/>
          <w:highlight w:val="none"/>
          <w:lang w:val="en-US" w:eastAsia="zh-CN"/>
        </w:rPr>
        <w:t xml:space="preserve"> </w:t>
      </w: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服务质量</w:t>
      </w:r>
      <w:r>
        <w:rPr>
          <w:rFonts w:hint="default" w:ascii="Times New Roman" w:hAnsi="Times New Roman" w:eastAsia="宋体" w:cs="Times New Roman"/>
          <w:color w:val="auto"/>
          <w:highlight w:val="none"/>
          <w:lang w:val="en-US" w:eastAsia="zh-CN"/>
        </w:rPr>
        <w:t xml:space="preserve">管理占 </w:t>
      </w:r>
      <w:r>
        <w:rPr>
          <w:rFonts w:hint="default" w:ascii="Times New Roman" w:hAnsi="Times New Roman" w:eastAsia="宋体" w:cs="Times New Roman"/>
          <w:color w:val="auto"/>
          <w:highlight w:val="none"/>
        </w:rPr>
        <w:t>20</w:t>
      </w:r>
      <w:r>
        <w:rPr>
          <w:rFonts w:hint="default" w:ascii="Times New Roman" w:hAnsi="Times New Roman" w:eastAsia="宋体" w:cs="Times New Roman"/>
          <w:color w:val="auto"/>
          <w:highlight w:val="none"/>
          <w:lang w:val="en-US" w:eastAsia="zh-CN"/>
        </w:rPr>
        <w:t xml:space="preserve"> </w:t>
      </w:r>
      <w:r>
        <w:rPr>
          <w:rFonts w:hint="default" w:ascii="Times New Roman" w:hAnsi="Times New Roman" w:eastAsia="宋体" w:cs="Times New Roman"/>
          <w:color w:val="auto"/>
          <w:highlight w:val="none"/>
        </w:rPr>
        <w:t>%、安全管理占 20</w:t>
      </w:r>
      <w:r>
        <w:rPr>
          <w:rFonts w:hint="default" w:ascii="Times New Roman" w:hAnsi="Times New Roman" w:eastAsia="宋体" w:cs="Times New Roman"/>
          <w:color w:val="auto"/>
          <w:highlight w:val="none"/>
          <w:lang w:val="en-US" w:eastAsia="zh-CN"/>
        </w:rPr>
        <w:t xml:space="preserve"> </w:t>
      </w:r>
      <w:r>
        <w:rPr>
          <w:rFonts w:hint="default" w:ascii="Times New Roman" w:hAnsi="Times New Roman" w:eastAsia="宋体" w:cs="Times New Roman"/>
          <w:color w:val="auto"/>
          <w:highlight w:val="none"/>
        </w:rPr>
        <w:t>%、环境管理占</w:t>
      </w:r>
      <w:r>
        <w:rPr>
          <w:rFonts w:hint="default" w:ascii="Times New Roman" w:hAnsi="Times New Roman" w:eastAsia="宋体" w:cs="Times New Roman"/>
          <w:color w:val="auto"/>
          <w:highlight w:val="none"/>
          <w:lang w:val="en-US" w:eastAsia="zh-CN"/>
        </w:rPr>
        <w:t xml:space="preserve"> 8 </w:t>
      </w:r>
      <w:r>
        <w:rPr>
          <w:rFonts w:hint="default" w:ascii="Times New Roman" w:hAnsi="Times New Roman" w:eastAsia="宋体" w:cs="Times New Roman"/>
          <w:color w:val="auto"/>
          <w:highlight w:val="none"/>
        </w:rPr>
        <w:t>%、可持续发展</w:t>
      </w:r>
      <w:r>
        <w:rPr>
          <w:rFonts w:hint="eastAsia" w:ascii="Times New Roman" w:cs="Times New Roman"/>
          <w:color w:val="auto"/>
          <w:highlight w:val="none"/>
          <w:lang w:val="en-US" w:eastAsia="zh-CN"/>
        </w:rPr>
        <w:t>建设</w:t>
      </w:r>
      <w:r>
        <w:rPr>
          <w:rFonts w:hint="default" w:ascii="Times New Roman" w:hAnsi="Times New Roman" w:eastAsia="宋体" w:cs="Times New Roman"/>
          <w:color w:val="auto"/>
          <w:highlight w:val="none"/>
        </w:rPr>
        <w:t>占 5</w:t>
      </w:r>
      <w:r>
        <w:rPr>
          <w:rFonts w:hint="default" w:ascii="Times New Roman" w:hAnsi="Times New Roman" w:eastAsia="宋体" w:cs="Times New Roman"/>
          <w:color w:val="auto"/>
          <w:highlight w:val="none"/>
          <w:lang w:val="en-US" w:eastAsia="zh-CN"/>
        </w:rPr>
        <w:t xml:space="preserve"> </w:t>
      </w:r>
      <w:r>
        <w:rPr>
          <w:rFonts w:hint="default" w:ascii="Times New Roman" w:hAnsi="Times New Roman" w:eastAsia="宋体" w:cs="Times New Roman"/>
          <w:color w:val="auto"/>
          <w:highlight w:val="none"/>
        </w:rPr>
        <w:t>%、诚信</w:t>
      </w:r>
      <w:r>
        <w:rPr>
          <w:rFonts w:hint="eastAsia" w:ascii="Times New Roman" w:cs="Times New Roman"/>
          <w:color w:val="auto"/>
          <w:highlight w:val="none"/>
          <w:lang w:val="en-US" w:eastAsia="zh-CN"/>
        </w:rPr>
        <w:t>经营</w:t>
      </w:r>
      <w:r>
        <w:rPr>
          <w:rFonts w:hint="default" w:ascii="Times New Roman" w:hAnsi="Times New Roman" w:eastAsia="宋体" w:cs="Times New Roman"/>
          <w:color w:val="auto"/>
          <w:highlight w:val="none"/>
          <w:lang w:val="en-US" w:eastAsia="zh-CN"/>
        </w:rPr>
        <w:t>管理</w:t>
      </w:r>
      <w:r>
        <w:rPr>
          <w:rFonts w:hint="default" w:ascii="Times New Roman" w:hAnsi="Times New Roman" w:eastAsia="宋体" w:cs="Times New Roman"/>
          <w:color w:val="auto"/>
          <w:highlight w:val="none"/>
        </w:rPr>
        <w:t xml:space="preserve">占 </w:t>
      </w:r>
      <w:r>
        <w:rPr>
          <w:rFonts w:hint="default" w:ascii="Times New Roman" w:hAnsi="Times New Roman" w:eastAsia="宋体" w:cs="Times New Roman"/>
          <w:color w:val="auto"/>
          <w:highlight w:val="none"/>
          <w:lang w:val="en-US" w:eastAsia="zh-CN"/>
        </w:rPr>
        <w:t xml:space="preserve">14 </w:t>
      </w:r>
      <w:r>
        <w:rPr>
          <w:rFonts w:hint="default" w:ascii="Times New Roman" w:hAnsi="Times New Roman" w:eastAsia="宋体" w:cs="Times New Roman"/>
          <w:color w:val="auto"/>
          <w:highlight w:val="none"/>
        </w:rPr>
        <w:t>%，总分 100 分。</w:t>
      </w:r>
    </w:p>
    <w:p>
      <w:pPr>
        <w:pStyle w:val="194"/>
        <w:numPr>
          <w:ilvl w:val="0"/>
          <w:numId w:val="0"/>
        </w:numPr>
        <w:bidi w:val="0"/>
        <w:rPr>
          <w:color w:val="auto"/>
          <w:highlight w:val="none"/>
        </w:rPr>
      </w:pPr>
      <w:r>
        <w:rPr>
          <w:rFonts w:hint="eastAsia" w:ascii="黑体" w:hAnsi="Times New Roman" w:eastAsia="黑体" w:cs="Times New Roman"/>
          <w:color w:val="auto"/>
          <w:kern w:val="0"/>
          <w:sz w:val="21"/>
          <w:szCs w:val="20"/>
          <w:highlight w:val="none"/>
          <w:lang w:val="en-US" w:eastAsia="zh-CN" w:bidi="ar-SA"/>
        </w:rPr>
        <w:t xml:space="preserve">14.1.3 </w:t>
      </w:r>
      <w:r>
        <w:rPr>
          <w:rFonts w:hint="eastAsia"/>
          <w:color w:val="auto"/>
          <w:highlight w:val="none"/>
        </w:rPr>
        <w:t>评价指标分为定量指标和定性指标，定量指标明确数据标准，定性指标明确评价等级标准。</w:t>
      </w:r>
    </w:p>
    <w:p>
      <w:pPr>
        <w:pStyle w:val="192"/>
        <w:numPr>
          <w:ilvl w:val="2"/>
          <w:numId w:val="0"/>
        </w:numPr>
        <w:bidi w:val="0"/>
        <w:ind w:leftChars="0"/>
        <w:rPr>
          <w:rFonts w:hint="eastAsia" w:hAnsi="Times New Roman" w:cs="Times New Roman"/>
          <w:color w:val="auto"/>
          <w:highlight w:val="none"/>
          <w:lang w:val="en-US" w:eastAsia="zh-CN"/>
        </w:rPr>
      </w:pPr>
      <w:bookmarkStart w:id="92" w:name="_Toc10633"/>
      <w:r>
        <w:rPr>
          <w:rFonts w:hint="eastAsia" w:hAnsi="Times New Roman" w:cs="Times New Roman"/>
          <w:color w:val="auto"/>
          <w:highlight w:val="none"/>
          <w:lang w:val="en-US" w:eastAsia="zh-CN"/>
        </w:rPr>
        <w:t>14.2 评价程序</w:t>
      </w:r>
      <w:bookmarkEnd w:id="92"/>
    </w:p>
    <w:p>
      <w:pPr>
        <w:keepNext w:val="0"/>
        <w:keepLines w:val="0"/>
        <w:pageBreakBefore w:val="0"/>
        <w:widowControl w:val="0"/>
        <w:kinsoku/>
        <w:wordWrap/>
        <w:overflowPunct/>
        <w:topLinePunct w:val="0"/>
        <w:autoSpaceDE/>
        <w:autoSpaceDN/>
        <w:bidi w:val="0"/>
        <w:adjustRightInd/>
        <w:snapToGrid/>
        <w:textAlignment w:val="auto"/>
        <w:rPr>
          <w:rFonts w:hint="eastAsia" w:ascii="Helvetica" w:hAnsi="Helvetica" w:eastAsia="Helvetica" w:cs="Helvetica"/>
          <w:i w:val="0"/>
          <w:iCs w:val="0"/>
          <w:caps w:val="0"/>
          <w:color w:val="auto"/>
          <w:spacing w:val="4"/>
          <w:kern w:val="0"/>
          <w:sz w:val="21"/>
          <w:szCs w:val="21"/>
          <w:highlight w:val="none"/>
          <w:shd w:val="clear" w:fill="FFFFFF"/>
          <w:vertAlign w:val="baseline"/>
          <w:lang w:val="en-US" w:eastAsia="zh-CN" w:bidi="ar"/>
        </w:rPr>
      </w:pPr>
      <w:r>
        <w:rPr>
          <w:rFonts w:hint="eastAsia" w:ascii="黑体" w:hAnsi="Times New Roman" w:eastAsia="黑体" w:cs="Times New Roman"/>
          <w:color w:val="auto"/>
          <w:kern w:val="0"/>
          <w:sz w:val="21"/>
          <w:szCs w:val="20"/>
          <w:highlight w:val="none"/>
          <w:lang w:val="en-US" w:eastAsia="zh-CN" w:bidi="ar-SA"/>
        </w:rPr>
        <w:t xml:space="preserve">14.2.1 </w:t>
      </w:r>
      <w:r>
        <w:rPr>
          <w:rFonts w:hint="eastAsia" w:ascii="Helvetica" w:hAnsi="Helvetica" w:eastAsia="Helvetica" w:cs="Helvetica"/>
          <w:i w:val="0"/>
          <w:iCs w:val="0"/>
          <w:caps w:val="0"/>
          <w:color w:val="auto"/>
          <w:spacing w:val="4"/>
          <w:kern w:val="0"/>
          <w:sz w:val="21"/>
          <w:szCs w:val="21"/>
          <w:highlight w:val="none"/>
          <w:shd w:val="clear" w:fill="FFFFFF"/>
          <w:vertAlign w:val="baseline"/>
          <w:lang w:val="en-US" w:eastAsia="zh-CN" w:bidi="ar"/>
        </w:rPr>
        <w:t>可定期开展市场整体评价工作，由市场开办者组织实施，也可委托第三方专业机构进行评价。</w:t>
      </w:r>
    </w:p>
    <w:p>
      <w:pPr>
        <w:keepNext w:val="0"/>
        <w:keepLines w:val="0"/>
        <w:pageBreakBefore w:val="0"/>
        <w:widowControl w:val="0"/>
        <w:kinsoku/>
        <w:wordWrap/>
        <w:overflowPunct/>
        <w:topLinePunct w:val="0"/>
        <w:autoSpaceDE/>
        <w:autoSpaceDN/>
        <w:bidi w:val="0"/>
        <w:adjustRightInd/>
        <w:snapToGrid/>
        <w:textAlignment w:val="auto"/>
        <w:rPr>
          <w:rFonts w:hint="eastAsia" w:ascii="Helvetica" w:hAnsi="Helvetica" w:eastAsia="Helvetica" w:cs="Helvetica"/>
          <w:i w:val="0"/>
          <w:iCs w:val="0"/>
          <w:caps w:val="0"/>
          <w:color w:val="auto"/>
          <w:spacing w:val="4"/>
          <w:kern w:val="0"/>
          <w:sz w:val="21"/>
          <w:szCs w:val="21"/>
          <w:highlight w:val="none"/>
          <w:shd w:val="clear" w:fill="FFFFFF"/>
          <w:vertAlign w:val="baseline"/>
          <w:lang w:val="en-US" w:eastAsia="zh-CN" w:bidi="ar"/>
        </w:rPr>
      </w:pPr>
      <w:r>
        <w:rPr>
          <w:rFonts w:hint="eastAsia" w:ascii="黑体" w:hAnsi="Times New Roman" w:eastAsia="黑体" w:cs="Times New Roman"/>
          <w:color w:val="auto"/>
          <w:kern w:val="0"/>
          <w:sz w:val="21"/>
          <w:szCs w:val="20"/>
          <w:highlight w:val="none"/>
          <w:lang w:val="en-US" w:eastAsia="zh-CN" w:bidi="ar-SA"/>
        </w:rPr>
        <w:t>14.2.2</w:t>
      </w:r>
      <w:r>
        <w:rPr>
          <w:rFonts w:hint="eastAsia" w:ascii="Helvetica" w:hAnsi="Helvetica" w:eastAsia="Helvetica" w:cs="Helvetica"/>
          <w:i w:val="0"/>
          <w:iCs w:val="0"/>
          <w:caps w:val="0"/>
          <w:color w:val="auto"/>
          <w:spacing w:val="4"/>
          <w:kern w:val="0"/>
          <w:sz w:val="21"/>
          <w:szCs w:val="21"/>
          <w:highlight w:val="none"/>
          <w:shd w:val="clear" w:fill="FFFFFF"/>
          <w:vertAlign w:val="baseline"/>
          <w:lang w:val="en-US" w:eastAsia="zh-CN" w:bidi="ar"/>
        </w:rPr>
        <w:t xml:space="preserve"> 评价程序包括：</w:t>
      </w:r>
    </w:p>
    <w:p>
      <w:pPr>
        <w:pStyle w:val="194"/>
        <w:numPr>
          <w:ilvl w:val="0"/>
          <w:numId w:val="0"/>
        </w:numPr>
        <w:bidi w:val="0"/>
        <w:ind w:left="425" w:leftChars="0"/>
        <w:rPr>
          <w:rFonts w:hint="default" w:ascii="Times New Roman" w:hAnsi="Times New Roman" w:cs="Times New Roman"/>
          <w:sz w:val="21"/>
          <w:szCs w:val="21"/>
        </w:rPr>
      </w:pPr>
      <w:r>
        <w:rPr>
          <w:rFonts w:hint="default" w:ascii="Times New Roman" w:hAnsi="Times New Roman" w:eastAsia="宋体" w:cs="Times New Roman"/>
          <w:sz w:val="21"/>
          <w:szCs w:val="21"/>
        </w:rPr>
        <w:t xml:space="preserve">a) </w:t>
      </w:r>
      <w:r>
        <w:rPr>
          <w:rFonts w:hint="default" w:ascii="Times New Roman" w:hAnsi="Times New Roman" w:cs="Times New Roman"/>
          <w:sz w:val="21"/>
          <w:szCs w:val="21"/>
        </w:rPr>
        <w:t>自查阶段：市场</w:t>
      </w:r>
      <w:r>
        <w:rPr>
          <w:rFonts w:hint="eastAsia" w:ascii="Times New Roman" w:cs="Times New Roman"/>
          <w:sz w:val="21"/>
          <w:szCs w:val="21"/>
          <w:lang w:val="en-US" w:eastAsia="zh-CN"/>
        </w:rPr>
        <w:t>开办者</w:t>
      </w:r>
      <w:r>
        <w:rPr>
          <w:rFonts w:hint="default" w:ascii="Times New Roman" w:hAnsi="Times New Roman" w:cs="Times New Roman"/>
          <w:sz w:val="21"/>
          <w:szCs w:val="21"/>
        </w:rPr>
        <w:t>组织内部自查，形成自查报告；</w:t>
      </w:r>
    </w:p>
    <w:p>
      <w:pPr>
        <w:pStyle w:val="194"/>
        <w:numPr>
          <w:ilvl w:val="0"/>
          <w:numId w:val="0"/>
        </w:numPr>
        <w:bidi w:val="0"/>
        <w:ind w:left="425" w:leftChars="0"/>
        <w:rPr>
          <w:rFonts w:hint="default" w:ascii="Times New Roman" w:hAnsi="Times New Roman" w:cs="Times New Roman"/>
          <w:sz w:val="21"/>
          <w:szCs w:val="21"/>
        </w:rPr>
      </w:pPr>
      <w:r>
        <w:rPr>
          <w:rFonts w:hint="default" w:ascii="Times New Roman" w:hAnsi="Times New Roman" w:eastAsia="宋体" w:cs="Times New Roman"/>
          <w:sz w:val="21"/>
          <w:szCs w:val="21"/>
          <w:lang w:val="en-US" w:eastAsia="zh-CN"/>
        </w:rPr>
        <w:t>b</w:t>
      </w:r>
      <w:r>
        <w:rPr>
          <w:rFonts w:hint="default" w:ascii="Times New Roman" w:hAnsi="Times New Roman" w:eastAsia="宋体" w:cs="Times New Roman"/>
          <w:sz w:val="21"/>
          <w:szCs w:val="21"/>
        </w:rPr>
        <w:t xml:space="preserve">) </w:t>
      </w:r>
      <w:r>
        <w:rPr>
          <w:rFonts w:hint="default" w:ascii="Times New Roman" w:hAnsi="Times New Roman" w:cs="Times New Roman"/>
          <w:sz w:val="21"/>
          <w:szCs w:val="21"/>
        </w:rPr>
        <w:t>核查阶段：评价机构或评价小组通过现场检查、资料审核、商户访谈、消费者问卷调查等方式进行核查；</w:t>
      </w:r>
    </w:p>
    <w:p>
      <w:pPr>
        <w:pStyle w:val="194"/>
        <w:numPr>
          <w:ilvl w:val="0"/>
          <w:numId w:val="0"/>
        </w:numPr>
        <w:bidi w:val="0"/>
        <w:ind w:left="425" w:leftChars="0"/>
        <w:rPr>
          <w:rFonts w:hint="default" w:ascii="Times New Roman" w:hAnsi="Times New Roman" w:cs="Times New Roman"/>
          <w:sz w:val="21"/>
          <w:szCs w:val="21"/>
        </w:rPr>
      </w:pPr>
      <w:r>
        <w:rPr>
          <w:rFonts w:hint="default" w:ascii="Times New Roman" w:hAnsi="Times New Roman" w:eastAsia="宋体" w:cs="Times New Roman"/>
          <w:sz w:val="21"/>
          <w:szCs w:val="21"/>
          <w:lang w:val="en-US" w:eastAsia="zh-CN"/>
        </w:rPr>
        <w:t>c</w:t>
      </w:r>
      <w:r>
        <w:rPr>
          <w:rFonts w:hint="default" w:ascii="Times New Roman" w:hAnsi="Times New Roman" w:eastAsia="宋体" w:cs="Times New Roman"/>
          <w:sz w:val="21"/>
          <w:szCs w:val="21"/>
        </w:rPr>
        <w:t xml:space="preserve">) </w:t>
      </w:r>
      <w:r>
        <w:rPr>
          <w:rFonts w:hint="default" w:ascii="Times New Roman" w:hAnsi="Times New Roman" w:cs="Times New Roman"/>
          <w:sz w:val="21"/>
          <w:szCs w:val="21"/>
        </w:rPr>
        <w:t>评分阶段：按照评价指标体系进行评分，形成初步评价结果；</w:t>
      </w:r>
    </w:p>
    <w:p>
      <w:pPr>
        <w:pStyle w:val="194"/>
        <w:numPr>
          <w:ilvl w:val="0"/>
          <w:numId w:val="0"/>
        </w:numPr>
        <w:bidi w:val="0"/>
        <w:ind w:left="425" w:leftChars="0"/>
        <w:rPr>
          <w:rFonts w:hint="default" w:ascii="Times New Roman" w:hAnsi="Times New Roman" w:cs="Times New Roman"/>
          <w:sz w:val="21"/>
          <w:szCs w:val="21"/>
        </w:rPr>
      </w:pPr>
      <w:r>
        <w:rPr>
          <w:rFonts w:hint="default" w:ascii="Times New Roman" w:hAnsi="Times New Roman" w:eastAsia="宋体" w:cs="Times New Roman"/>
          <w:sz w:val="21"/>
          <w:szCs w:val="21"/>
          <w:lang w:val="en-US" w:eastAsia="zh-CN"/>
        </w:rPr>
        <w:t>d</w:t>
      </w:r>
      <w:r>
        <w:rPr>
          <w:rFonts w:hint="default" w:ascii="Times New Roman" w:hAnsi="Times New Roman" w:eastAsia="宋体" w:cs="Times New Roman"/>
          <w:sz w:val="21"/>
          <w:szCs w:val="21"/>
        </w:rPr>
        <w:t xml:space="preserve">) </w:t>
      </w:r>
      <w:r>
        <w:rPr>
          <w:rFonts w:hint="default" w:ascii="Times New Roman" w:hAnsi="Times New Roman" w:cs="Times New Roman"/>
          <w:sz w:val="21"/>
          <w:szCs w:val="21"/>
        </w:rPr>
        <w:t>公示阶段：初步评价结果在市场内公示，公示期不少于 7 个工作日，接受商户和消费者异议；</w:t>
      </w:r>
    </w:p>
    <w:p>
      <w:pPr>
        <w:pStyle w:val="194"/>
        <w:numPr>
          <w:ilvl w:val="0"/>
          <w:numId w:val="0"/>
        </w:numPr>
        <w:bidi w:val="0"/>
        <w:ind w:left="425" w:leftChars="0"/>
        <w:rPr>
          <w:rFonts w:hint="default" w:ascii="Times New Roman" w:hAnsi="Times New Roman" w:cs="Times New Roman"/>
          <w:sz w:val="21"/>
          <w:szCs w:val="21"/>
          <w:lang w:val="en-US" w:eastAsia="zh-CN"/>
        </w:rPr>
      </w:pPr>
      <w:r>
        <w:rPr>
          <w:rFonts w:hint="default" w:ascii="Times New Roman" w:hAnsi="Times New Roman" w:eastAsia="宋体" w:cs="Times New Roman"/>
          <w:sz w:val="21"/>
          <w:szCs w:val="21"/>
          <w:lang w:val="en-US" w:eastAsia="zh-CN"/>
        </w:rPr>
        <w:t>e</w:t>
      </w:r>
      <w:r>
        <w:rPr>
          <w:rFonts w:hint="default" w:ascii="Times New Roman" w:hAnsi="Times New Roman" w:eastAsia="宋体" w:cs="Times New Roman"/>
          <w:sz w:val="21"/>
          <w:szCs w:val="21"/>
        </w:rPr>
        <w:t xml:space="preserve">) </w:t>
      </w:r>
      <w:r>
        <w:rPr>
          <w:rFonts w:hint="default" w:ascii="Times New Roman" w:hAnsi="Times New Roman" w:cs="Times New Roman"/>
          <w:sz w:val="21"/>
          <w:szCs w:val="21"/>
        </w:rPr>
        <w:t>最终评价：对异议进行核实处理后，确定最终评价结果并公布。</w:t>
      </w:r>
    </w:p>
    <w:p>
      <w:pPr>
        <w:pStyle w:val="192"/>
        <w:numPr>
          <w:ilvl w:val="2"/>
          <w:numId w:val="0"/>
        </w:numPr>
        <w:bidi w:val="0"/>
        <w:ind w:leftChars="0"/>
        <w:rPr>
          <w:rFonts w:hint="eastAsia" w:hAnsi="Times New Roman" w:cs="Times New Roman"/>
          <w:color w:val="auto"/>
          <w:highlight w:val="none"/>
          <w:lang w:val="en-US" w:eastAsia="zh-CN"/>
        </w:rPr>
      </w:pPr>
      <w:bookmarkStart w:id="93" w:name="_Toc19191"/>
      <w:r>
        <w:rPr>
          <w:rFonts w:hint="eastAsia" w:hAnsi="Times New Roman" w:cs="Times New Roman"/>
          <w:color w:val="auto"/>
          <w:highlight w:val="none"/>
          <w:lang w:val="en-US" w:eastAsia="zh-CN"/>
        </w:rPr>
        <w:t>14.3 改进机制</w:t>
      </w:r>
      <w:bookmarkEnd w:id="93"/>
    </w:p>
    <w:p>
      <w:pPr>
        <w:keepNext w:val="0"/>
        <w:keepLines w:val="0"/>
        <w:pageBreakBefore w:val="0"/>
        <w:widowControl w:val="0"/>
        <w:kinsoku/>
        <w:wordWrap/>
        <w:overflowPunct/>
        <w:topLinePunct w:val="0"/>
        <w:autoSpaceDE/>
        <w:autoSpaceDN/>
        <w:bidi w:val="0"/>
        <w:adjustRightInd/>
        <w:snapToGrid/>
        <w:textAlignment w:val="auto"/>
        <w:rPr>
          <w:rFonts w:hint="eastAsia" w:ascii="Helvetica" w:hAnsi="Helvetica" w:eastAsia="Helvetica" w:cs="Helvetica"/>
          <w:i w:val="0"/>
          <w:iCs w:val="0"/>
          <w:caps w:val="0"/>
          <w:color w:val="auto"/>
          <w:spacing w:val="4"/>
          <w:kern w:val="0"/>
          <w:sz w:val="21"/>
          <w:szCs w:val="21"/>
          <w:highlight w:val="none"/>
          <w:shd w:val="clear" w:fill="FFFFFF"/>
          <w:vertAlign w:val="baseline"/>
          <w:lang w:val="en-US" w:eastAsia="zh-CN" w:bidi="ar"/>
        </w:rPr>
      </w:pPr>
      <w:r>
        <w:rPr>
          <w:rFonts w:hint="eastAsia" w:ascii="黑体" w:hAnsi="黑体" w:eastAsia="黑体" w:cs="黑体"/>
          <w:i w:val="0"/>
          <w:iCs w:val="0"/>
          <w:caps w:val="0"/>
          <w:color w:val="auto"/>
          <w:spacing w:val="4"/>
          <w:kern w:val="0"/>
          <w:sz w:val="21"/>
          <w:szCs w:val="21"/>
          <w:highlight w:val="none"/>
          <w:shd w:val="clear" w:fill="FFFFFF"/>
          <w:vertAlign w:val="baseline"/>
          <w:lang w:val="en-US" w:eastAsia="zh-CN" w:bidi="ar"/>
        </w:rPr>
        <w:t>14.3.1</w:t>
      </w:r>
      <w:r>
        <w:rPr>
          <w:rFonts w:hint="eastAsia" w:ascii="Helvetica" w:hAnsi="Helvetica" w:eastAsia="Helvetica" w:cs="Helvetica"/>
          <w:i w:val="0"/>
          <w:iCs w:val="0"/>
          <w:caps w:val="0"/>
          <w:color w:val="auto"/>
          <w:spacing w:val="4"/>
          <w:kern w:val="0"/>
          <w:sz w:val="21"/>
          <w:szCs w:val="21"/>
          <w:highlight w:val="none"/>
          <w:shd w:val="clear" w:fill="FFFFFF"/>
          <w:vertAlign w:val="baseline"/>
          <w:lang w:val="en-US" w:eastAsia="zh-CN" w:bidi="ar"/>
        </w:rPr>
        <w:t xml:space="preserve"> 根据评价结果，市场开办者制定针对性的改进计划，明确改进事项、责任部门、责任人、整改措施和完成时限。</w:t>
      </w:r>
    </w:p>
    <w:p>
      <w:pPr>
        <w:keepNext w:val="0"/>
        <w:keepLines w:val="0"/>
        <w:pageBreakBefore w:val="0"/>
        <w:widowControl w:val="0"/>
        <w:kinsoku/>
        <w:wordWrap/>
        <w:overflowPunct/>
        <w:topLinePunct w:val="0"/>
        <w:autoSpaceDE/>
        <w:autoSpaceDN/>
        <w:bidi w:val="0"/>
        <w:adjustRightInd/>
        <w:snapToGrid/>
        <w:textAlignment w:val="auto"/>
        <w:rPr>
          <w:rFonts w:hint="eastAsia" w:ascii="Helvetica" w:hAnsi="Helvetica" w:eastAsia="Helvetica" w:cs="Helvetica"/>
          <w:i w:val="0"/>
          <w:iCs w:val="0"/>
          <w:caps w:val="0"/>
          <w:color w:val="auto"/>
          <w:spacing w:val="4"/>
          <w:kern w:val="0"/>
          <w:sz w:val="21"/>
          <w:szCs w:val="21"/>
          <w:highlight w:val="none"/>
          <w:shd w:val="clear" w:fill="FFFFFF"/>
          <w:vertAlign w:val="baseline"/>
          <w:lang w:val="en-US" w:eastAsia="zh-CN" w:bidi="ar"/>
        </w:rPr>
      </w:pPr>
      <w:r>
        <w:rPr>
          <w:rFonts w:hint="eastAsia" w:ascii="黑体" w:hAnsi="黑体" w:eastAsia="黑体" w:cs="黑体"/>
          <w:i w:val="0"/>
          <w:iCs w:val="0"/>
          <w:caps w:val="0"/>
          <w:color w:val="auto"/>
          <w:spacing w:val="4"/>
          <w:kern w:val="0"/>
          <w:sz w:val="21"/>
          <w:szCs w:val="21"/>
          <w:highlight w:val="none"/>
          <w:shd w:val="clear" w:fill="FFFFFF"/>
          <w:vertAlign w:val="baseline"/>
          <w:lang w:val="en-US" w:eastAsia="zh-CN" w:bidi="ar"/>
        </w:rPr>
        <w:t>14.3.2</w:t>
      </w:r>
      <w:r>
        <w:rPr>
          <w:rFonts w:hint="eastAsia" w:ascii="Helvetica" w:hAnsi="Helvetica" w:eastAsia="Helvetica" w:cs="Helvetica"/>
          <w:i w:val="0"/>
          <w:iCs w:val="0"/>
          <w:caps w:val="0"/>
          <w:color w:val="auto"/>
          <w:spacing w:val="4"/>
          <w:kern w:val="0"/>
          <w:sz w:val="21"/>
          <w:szCs w:val="21"/>
          <w:highlight w:val="none"/>
          <w:shd w:val="clear" w:fill="FFFFFF"/>
          <w:vertAlign w:val="baseline"/>
          <w:lang w:val="en-US" w:eastAsia="zh-CN" w:bidi="ar"/>
        </w:rPr>
        <w:t xml:space="preserve"> 改进计划应向商户和消费者公示，接受监督，市场管理方定期跟踪改进进展情况，确保整改措施落实到位。</w:t>
      </w:r>
    </w:p>
    <w:p>
      <w:pPr>
        <w:keepNext w:val="0"/>
        <w:keepLines w:val="0"/>
        <w:pageBreakBefore w:val="0"/>
        <w:widowControl w:val="0"/>
        <w:kinsoku/>
        <w:wordWrap/>
        <w:overflowPunct/>
        <w:topLinePunct w:val="0"/>
        <w:autoSpaceDE/>
        <w:autoSpaceDN/>
        <w:bidi w:val="0"/>
        <w:adjustRightInd/>
        <w:snapToGrid/>
        <w:textAlignment w:val="auto"/>
        <w:rPr>
          <w:rFonts w:hint="eastAsia" w:ascii="Helvetica" w:hAnsi="Helvetica" w:eastAsia="Helvetica" w:cs="Helvetica"/>
          <w:i w:val="0"/>
          <w:iCs w:val="0"/>
          <w:caps w:val="0"/>
          <w:color w:val="auto"/>
          <w:spacing w:val="4"/>
          <w:kern w:val="0"/>
          <w:sz w:val="21"/>
          <w:szCs w:val="21"/>
          <w:highlight w:val="none"/>
          <w:shd w:val="clear" w:fill="FFFFFF"/>
          <w:vertAlign w:val="baseline"/>
          <w:lang w:val="en-US" w:eastAsia="zh-CN" w:bidi="ar"/>
        </w:rPr>
      </w:pPr>
      <w:r>
        <w:rPr>
          <w:rFonts w:hint="eastAsia" w:ascii="黑体" w:hAnsi="黑体" w:eastAsia="黑体" w:cs="黑体"/>
          <w:i w:val="0"/>
          <w:iCs w:val="0"/>
          <w:caps w:val="0"/>
          <w:color w:val="auto"/>
          <w:spacing w:val="4"/>
          <w:kern w:val="0"/>
          <w:sz w:val="21"/>
          <w:szCs w:val="21"/>
          <w:highlight w:val="none"/>
          <w:shd w:val="clear" w:fill="FFFFFF"/>
          <w:vertAlign w:val="baseline"/>
          <w:lang w:val="en-US" w:eastAsia="zh-CN" w:bidi="ar"/>
        </w:rPr>
        <w:t xml:space="preserve">14.3.3 </w:t>
      </w:r>
      <w:r>
        <w:rPr>
          <w:rFonts w:hint="eastAsia" w:ascii="Helvetica" w:hAnsi="Helvetica" w:eastAsia="Helvetica" w:cs="Helvetica"/>
          <w:i w:val="0"/>
          <w:iCs w:val="0"/>
          <w:caps w:val="0"/>
          <w:color w:val="auto"/>
          <w:spacing w:val="4"/>
          <w:kern w:val="0"/>
          <w:sz w:val="21"/>
          <w:szCs w:val="21"/>
          <w:highlight w:val="none"/>
          <w:shd w:val="clear" w:fill="FFFFFF"/>
          <w:vertAlign w:val="baseline"/>
          <w:lang w:val="en-US" w:eastAsia="zh-CN" w:bidi="ar"/>
        </w:rPr>
        <w:t>建立评价结果应用机制，评价结果作为市场评优评先、政策支持、品牌推广的重要依据；对评价不合格的，限期整改，整改后仍不合格的，由相关部门责令限期整顿。</w:t>
      </w:r>
    </w:p>
    <w:p>
      <w:pPr>
        <w:keepNext w:val="0"/>
        <w:keepLines w:val="0"/>
        <w:pageBreakBefore w:val="0"/>
        <w:widowControl w:val="0"/>
        <w:kinsoku/>
        <w:wordWrap/>
        <w:overflowPunct/>
        <w:topLinePunct w:val="0"/>
        <w:autoSpaceDE/>
        <w:autoSpaceDN/>
        <w:bidi w:val="0"/>
        <w:adjustRightInd/>
        <w:snapToGrid/>
        <w:textAlignment w:val="auto"/>
        <w:rPr>
          <w:rFonts w:hint="eastAsia" w:ascii="Helvetica" w:hAnsi="Helvetica" w:eastAsia="Helvetica" w:cs="Helvetica"/>
          <w:i w:val="0"/>
          <w:iCs w:val="0"/>
          <w:caps w:val="0"/>
          <w:color w:val="auto"/>
          <w:spacing w:val="4"/>
          <w:kern w:val="0"/>
          <w:sz w:val="21"/>
          <w:szCs w:val="21"/>
          <w:highlight w:val="none"/>
          <w:shd w:val="clear" w:fill="FFFFFF"/>
          <w:vertAlign w:val="baseline"/>
          <w:lang w:val="en-US" w:eastAsia="zh-CN" w:bidi="ar"/>
        </w:rPr>
      </w:pPr>
      <w:r>
        <w:rPr>
          <w:rFonts w:hint="eastAsia" w:ascii="黑体" w:hAnsi="黑体" w:eastAsia="黑体" w:cs="黑体"/>
          <w:i w:val="0"/>
          <w:iCs w:val="0"/>
          <w:caps w:val="0"/>
          <w:color w:val="auto"/>
          <w:spacing w:val="4"/>
          <w:kern w:val="0"/>
          <w:sz w:val="21"/>
          <w:szCs w:val="21"/>
          <w:highlight w:val="none"/>
          <w:shd w:val="clear" w:fill="FFFFFF"/>
          <w:vertAlign w:val="baseline"/>
          <w:lang w:val="en-US" w:eastAsia="zh-CN" w:bidi="ar"/>
        </w:rPr>
        <w:t xml:space="preserve">14.3.4 </w:t>
      </w:r>
      <w:r>
        <w:rPr>
          <w:rFonts w:hint="eastAsia" w:ascii="Helvetica" w:hAnsi="Helvetica" w:eastAsia="Helvetica" w:cs="Helvetica"/>
          <w:i w:val="0"/>
          <w:iCs w:val="0"/>
          <w:caps w:val="0"/>
          <w:color w:val="auto"/>
          <w:spacing w:val="4"/>
          <w:kern w:val="0"/>
          <w:sz w:val="21"/>
          <w:szCs w:val="21"/>
          <w:highlight w:val="none"/>
          <w:shd w:val="clear" w:fill="FFFFFF"/>
          <w:vertAlign w:val="baseline"/>
          <w:lang w:val="en-US" w:eastAsia="zh-CN" w:bidi="ar"/>
        </w:rPr>
        <w:t>定期收集商户、消费者、政府部门等相关方的意见和建议，适时开展需求调研，根据调研结果和评价情况，及时修订完善本文件和市场管理制度。</w:t>
      </w:r>
    </w:p>
    <w:p>
      <w:pPr>
        <w:rPr>
          <w:color w:val="auto"/>
          <w:highlight w:val="none"/>
        </w:rPr>
      </w:pPr>
    </w:p>
    <w:p>
      <w:pPr>
        <w:pStyle w:val="202"/>
        <w:keepNext w:val="0"/>
        <w:keepLines w:val="0"/>
        <w:pageBreakBefore w:val="0"/>
        <w:widowControl/>
        <w:shd w:val="clear"/>
        <w:kinsoku/>
        <w:wordWrap/>
        <w:overflowPunct/>
        <w:topLinePunct w:val="0"/>
        <w:autoSpaceDE/>
        <w:autoSpaceDN/>
        <w:bidi w:val="0"/>
        <w:adjustRightInd/>
        <w:snapToGrid/>
        <w:spacing w:before="640" w:after="0" w:afterLines="0"/>
        <w:textAlignment w:val="auto"/>
        <w:rPr>
          <w:color w:val="auto"/>
          <w:highlight w:val="none"/>
        </w:rPr>
      </w:pPr>
      <w:bookmarkStart w:id="94" w:name="_Toc110270929"/>
      <w:bookmarkStart w:id="95" w:name="_Toc110324754"/>
      <w:bookmarkStart w:id="96" w:name="_Toc110254802"/>
    </w:p>
    <w:p>
      <w:pPr>
        <w:pStyle w:val="202"/>
        <w:numPr>
          <w:ilvl w:val="0"/>
          <w:numId w:val="0"/>
        </w:numPr>
        <w:shd w:val="clear"/>
        <w:spacing w:before="0" w:after="0" w:afterLines="0"/>
        <w:rPr>
          <w:color w:val="auto"/>
          <w:highlight w:val="none"/>
        </w:rPr>
      </w:pPr>
      <w:bookmarkStart w:id="97" w:name="_Toc21486"/>
      <w:r>
        <w:rPr>
          <w:rFonts w:hint="eastAsia"/>
          <w:color w:val="auto"/>
          <w:highlight w:val="none"/>
        </w:rPr>
        <w:t>（</w:t>
      </w:r>
      <w:r>
        <w:rPr>
          <w:rFonts w:hint="eastAsia"/>
          <w:color w:val="auto"/>
          <w:highlight w:val="none"/>
          <w:lang w:val="en-US" w:eastAsia="zh-CN"/>
        </w:rPr>
        <w:t>资料</w:t>
      </w:r>
      <w:r>
        <w:rPr>
          <w:rFonts w:hint="eastAsia"/>
          <w:color w:val="auto"/>
          <w:highlight w:val="none"/>
        </w:rPr>
        <w:t>性）</w:t>
      </w:r>
      <w:bookmarkEnd w:id="97"/>
    </w:p>
    <w:p>
      <w:pPr>
        <w:pStyle w:val="202"/>
        <w:keepNext w:val="0"/>
        <w:keepLines w:val="0"/>
        <w:pageBreakBefore w:val="0"/>
        <w:widowControl/>
        <w:numPr>
          <w:ilvl w:val="0"/>
          <w:numId w:val="0"/>
        </w:numPr>
        <w:shd w:val="clear"/>
        <w:kinsoku/>
        <w:wordWrap/>
        <w:overflowPunct/>
        <w:topLinePunct w:val="0"/>
        <w:autoSpaceDE/>
        <w:autoSpaceDN/>
        <w:bidi w:val="0"/>
        <w:adjustRightInd/>
        <w:snapToGrid/>
        <w:spacing w:before="0" w:after="200" w:afterLines="0"/>
        <w:textAlignment w:val="auto"/>
        <w:rPr>
          <w:color w:val="auto"/>
          <w:highlight w:val="none"/>
        </w:rPr>
      </w:pPr>
      <w:bookmarkStart w:id="98" w:name="_Toc19818"/>
      <w:r>
        <w:rPr>
          <w:rFonts w:hint="eastAsia"/>
          <w:color w:val="auto"/>
          <w:highlight w:val="none"/>
          <w:lang w:val="en-US" w:eastAsia="zh-CN"/>
        </w:rPr>
        <w:t>家装建材专业市场管理规范</w:t>
      </w:r>
      <w:r>
        <w:rPr>
          <w:rFonts w:hint="eastAsia"/>
          <w:color w:val="auto"/>
          <w:highlight w:val="none"/>
        </w:rPr>
        <w:t>评价</w:t>
      </w:r>
      <w:bookmarkEnd w:id="94"/>
      <w:bookmarkEnd w:id="95"/>
      <w:bookmarkEnd w:id="96"/>
      <w:bookmarkEnd w:id="98"/>
    </w:p>
    <w:p>
      <w:pPr>
        <w:pStyle w:val="187"/>
        <w:keepNext w:val="0"/>
        <w:keepLines w:val="0"/>
        <w:pageBreakBefore w:val="0"/>
        <w:widowControl/>
        <w:shd w:val="clear"/>
        <w:kinsoku/>
        <w:wordWrap/>
        <w:overflowPunct/>
        <w:topLinePunct w:val="0"/>
        <w:autoSpaceDE w:val="0"/>
        <w:autoSpaceDN w:val="0"/>
        <w:bidi w:val="0"/>
        <w:adjustRightInd/>
        <w:snapToGrid/>
        <w:ind w:left="0" w:leftChars="0" w:firstLine="420" w:firstLineChars="200"/>
        <w:textAlignment w:val="auto"/>
        <w:rPr>
          <w:color w:val="auto"/>
          <w:highlight w:val="none"/>
        </w:rPr>
      </w:pPr>
      <w:r>
        <w:rPr>
          <w:rFonts w:hint="eastAsia"/>
          <w:color w:val="auto"/>
          <w:highlight w:val="none"/>
        </w:rPr>
        <w:t>表A.1给出了</w:t>
      </w:r>
      <w:r>
        <w:rPr>
          <w:rFonts w:hint="eastAsia"/>
          <w:color w:val="auto"/>
          <w:highlight w:val="none"/>
          <w:lang w:eastAsia="zh-CN"/>
        </w:rPr>
        <w:t>《</w:t>
      </w:r>
      <w:r>
        <w:rPr>
          <w:rFonts w:hint="eastAsia"/>
          <w:color w:val="auto"/>
          <w:highlight w:val="none"/>
          <w:lang w:val="en-US" w:eastAsia="zh-CN"/>
        </w:rPr>
        <w:t>家装建材专业市场管理规范评价</w:t>
      </w:r>
      <w:r>
        <w:rPr>
          <w:rFonts w:hint="eastAsia"/>
          <w:color w:val="auto"/>
          <w:highlight w:val="none"/>
          <w:lang w:eastAsia="zh-CN"/>
        </w:rPr>
        <w:t>》。</w:t>
      </w:r>
    </w:p>
    <w:p>
      <w:pPr>
        <w:pStyle w:val="203"/>
        <w:shd w:val="clear"/>
        <w:spacing w:before="156" w:after="156"/>
        <w:ind w:left="0"/>
        <w:rPr>
          <w:color w:val="auto"/>
          <w:highlight w:val="none"/>
        </w:rPr>
      </w:pPr>
      <w:r>
        <w:rPr>
          <w:rFonts w:hint="eastAsia"/>
          <w:color w:val="auto"/>
          <w:highlight w:val="none"/>
          <w:lang w:val="en-US" w:eastAsia="zh-CN"/>
        </w:rPr>
        <w:t>家装建材专业市场管理</w:t>
      </w:r>
      <w:r>
        <w:rPr>
          <w:rFonts w:hint="eastAsia"/>
          <w:color w:val="auto"/>
          <w:highlight w:val="none"/>
        </w:rPr>
        <w:t>规范评价</w:t>
      </w:r>
    </w:p>
    <w:tbl>
      <w:tblPr>
        <w:tblStyle w:val="41"/>
        <w:tblW w:w="10026" w:type="dxa"/>
        <w:tblInd w:w="-1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62"/>
        <w:gridCol w:w="905"/>
        <w:gridCol w:w="1516"/>
        <w:gridCol w:w="3901"/>
        <w:gridCol w:w="519"/>
        <w:gridCol w:w="13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trPr>
        <w:tc>
          <w:tcPr>
            <w:tcW w:w="1862" w:type="dxa"/>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评价内容</w:t>
            </w:r>
          </w:p>
        </w:tc>
        <w:tc>
          <w:tcPr>
            <w:tcW w:w="905"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评价维度</w:t>
            </w:r>
          </w:p>
        </w:tc>
        <w:tc>
          <w:tcPr>
            <w:tcW w:w="1516"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条款</w:t>
            </w:r>
          </w:p>
        </w:tc>
        <w:tc>
          <w:tcPr>
            <w:tcW w:w="3901"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评价内容</w:t>
            </w:r>
          </w:p>
        </w:tc>
        <w:tc>
          <w:tcPr>
            <w:tcW w:w="519" w:type="dxa"/>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分值</w:t>
            </w:r>
          </w:p>
        </w:tc>
        <w:tc>
          <w:tcPr>
            <w:tcW w:w="1323" w:type="dxa"/>
            <w:tcBorders>
              <w:top w:val="single" w:color="000000" w:sz="8" w:space="0"/>
              <w:left w:val="single" w:color="000000" w:sz="4" w:space="0"/>
              <w:bottom w:val="single" w:color="000000" w:sz="8" w:space="0"/>
              <w:right w:val="single" w:color="000000" w:sz="8"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评价得分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4" w:hRule="atLeast"/>
        </w:trPr>
        <w:tc>
          <w:tcPr>
            <w:tcW w:w="1862"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w:t>
            </w:r>
            <w:r>
              <w:rPr>
                <w:rFonts w:hint="eastAsia" w:ascii="宋体" w:hAnsi="宋体" w:cs="宋体"/>
                <w:i w:val="0"/>
                <w:iCs w:val="0"/>
                <w:color w:val="auto"/>
                <w:kern w:val="0"/>
                <w:sz w:val="20"/>
                <w:szCs w:val="20"/>
                <w:highlight w:val="none"/>
                <w:u w:val="none"/>
                <w:lang w:val="en-US" w:eastAsia="zh-CN" w:bidi="ar"/>
              </w:rPr>
              <w:t>基本要求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 </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总分：5分</w:t>
            </w:r>
            <w:r>
              <w:rPr>
                <w:rFonts w:hint="eastAsia" w:ascii="宋体" w:hAnsi="宋体" w:cs="宋体"/>
                <w:i w:val="0"/>
                <w:iCs w:val="0"/>
                <w:color w:val="auto"/>
                <w:kern w:val="0"/>
                <w:sz w:val="20"/>
                <w:szCs w:val="20"/>
                <w:highlight w:val="none"/>
                <w:u w:val="none"/>
                <w:lang w:val="en-US" w:eastAsia="zh-CN" w:bidi="ar"/>
              </w:rPr>
              <w:t>）</w:t>
            </w:r>
          </w:p>
        </w:tc>
        <w:tc>
          <w:tcPr>
            <w:tcW w:w="90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基本要求</w:t>
            </w:r>
          </w:p>
        </w:tc>
        <w:tc>
          <w:tcPr>
            <w:tcW w:w="1516"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w:t>
            </w:r>
          </w:p>
        </w:tc>
        <w:tc>
          <w:tcPr>
            <w:tcW w:w="3901"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设置职责清晰的市场组织结构，制定招商、商品、服务、安全等管理制度，明确市场开办方、服务管理机构及经营者的主体责任。</w:t>
            </w:r>
          </w:p>
        </w:tc>
        <w:tc>
          <w:tcPr>
            <w:tcW w:w="519"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323"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6" w:hRule="atLeast"/>
        </w:trPr>
        <w:tc>
          <w:tcPr>
            <w:tcW w:w="1862"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0"/>
                <w:szCs w:val="20"/>
                <w:highlight w:val="none"/>
                <w:u w:val="none"/>
              </w:rPr>
            </w:pPr>
          </w:p>
        </w:tc>
        <w:tc>
          <w:tcPr>
            <w:tcW w:w="90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0"/>
                <w:szCs w:val="20"/>
                <w:highlight w:val="none"/>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4.2.1</w:t>
            </w:r>
          </w:p>
        </w:tc>
        <w:tc>
          <w:tcPr>
            <w:tcW w:w="3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符合成立条件的市场，按规定成立基层党组织或建立联合党组织。</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2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6" w:hRule="atLeast"/>
        </w:trPr>
        <w:tc>
          <w:tcPr>
            <w:tcW w:w="1862"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0"/>
                <w:szCs w:val="20"/>
                <w:highlight w:val="none"/>
                <w:u w:val="none"/>
              </w:rPr>
            </w:pPr>
          </w:p>
        </w:tc>
        <w:tc>
          <w:tcPr>
            <w:tcW w:w="90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0"/>
                <w:szCs w:val="20"/>
                <w:highlight w:val="none"/>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4.2.2</w:t>
            </w:r>
          </w:p>
        </w:tc>
        <w:tc>
          <w:tcPr>
            <w:tcW w:w="3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设置“党群服务中心”，并发挥政策宣贯、纠纷调解、商户培训等实际功能。</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2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8184"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得分</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5</w:t>
            </w:r>
          </w:p>
        </w:tc>
        <w:tc>
          <w:tcPr>
            <w:tcW w:w="132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0" w:hRule="atLeast"/>
        </w:trPr>
        <w:tc>
          <w:tcPr>
            <w:tcW w:w="1862"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二、市场准入管理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总分：1</w:t>
            </w: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分</w:t>
            </w:r>
            <w:r>
              <w:rPr>
                <w:rFonts w:hint="eastAsia" w:ascii="宋体" w:hAnsi="宋体" w:cs="宋体"/>
                <w:i w:val="0"/>
                <w:iCs w:val="0"/>
                <w:color w:val="auto"/>
                <w:kern w:val="0"/>
                <w:sz w:val="20"/>
                <w:szCs w:val="20"/>
                <w:highlight w:val="none"/>
                <w:u w:val="none"/>
                <w:lang w:val="en-US" w:eastAsia="zh-CN" w:bidi="ar"/>
              </w:rPr>
              <w:t>）</w:t>
            </w:r>
          </w:p>
        </w:tc>
        <w:tc>
          <w:tcPr>
            <w:tcW w:w="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市场准入管理</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5.1.1</w:t>
            </w:r>
          </w:p>
        </w:tc>
        <w:tc>
          <w:tcPr>
            <w:tcW w:w="3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入驻商户证照齐全有效，经营范围匹配，经营特定品牌能提供有效的品牌授权或代理证明。</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32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6" w:hRule="atLeast"/>
        </w:trPr>
        <w:tc>
          <w:tcPr>
            <w:tcW w:w="186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0"/>
                <w:szCs w:val="20"/>
                <w:highlight w:val="none"/>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0"/>
                <w:szCs w:val="20"/>
                <w:highlight w:val="none"/>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5.1.2</w:t>
            </w:r>
          </w:p>
        </w:tc>
        <w:tc>
          <w:tcPr>
            <w:tcW w:w="3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建立商户信用档案，对信用不良商户设置准入限制。</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32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6" w:hRule="atLeast"/>
        </w:trPr>
        <w:tc>
          <w:tcPr>
            <w:tcW w:w="186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0"/>
                <w:szCs w:val="20"/>
                <w:highlight w:val="none"/>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0"/>
                <w:szCs w:val="20"/>
                <w:highlight w:val="none"/>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5.1.</w:t>
            </w:r>
            <w:r>
              <w:rPr>
                <w:rFonts w:hint="eastAsia" w:ascii="宋体" w:hAnsi="宋体" w:cs="宋体"/>
                <w:i w:val="0"/>
                <w:iCs w:val="0"/>
                <w:color w:val="auto"/>
                <w:kern w:val="0"/>
                <w:sz w:val="20"/>
                <w:szCs w:val="20"/>
                <w:highlight w:val="none"/>
                <w:u w:val="none"/>
                <w:lang w:val="en-US" w:eastAsia="zh-CN" w:bidi="ar"/>
              </w:rPr>
              <w:t>3</w:t>
            </w:r>
          </w:p>
        </w:tc>
        <w:tc>
          <w:tcPr>
            <w:tcW w:w="3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涉及特殊施工服务的商户具备相应资质；销售绿色建材的，具备有效认证。</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32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6" w:hRule="atLeast"/>
        </w:trPr>
        <w:tc>
          <w:tcPr>
            <w:tcW w:w="186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0"/>
                <w:szCs w:val="20"/>
                <w:highlight w:val="none"/>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0"/>
                <w:szCs w:val="20"/>
                <w:highlight w:val="none"/>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5.2.1</w:t>
            </w:r>
          </w:p>
        </w:tc>
        <w:tc>
          <w:tcPr>
            <w:tcW w:w="3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建立商品质量档案，要求并提供质检报告、环保认证、CCC认证等质量证明文件。</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32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6" w:hRule="atLeast"/>
        </w:trPr>
        <w:tc>
          <w:tcPr>
            <w:tcW w:w="186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0"/>
                <w:szCs w:val="20"/>
                <w:highlight w:val="none"/>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0"/>
                <w:szCs w:val="20"/>
                <w:highlight w:val="none"/>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5.2.2</w:t>
            </w:r>
          </w:p>
        </w:tc>
        <w:tc>
          <w:tcPr>
            <w:tcW w:w="3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商品明码标价，标签信息完整（含材质、规格、环保等级、生产日期、售后等）。</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32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186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0"/>
                <w:szCs w:val="20"/>
                <w:highlight w:val="none"/>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0"/>
                <w:szCs w:val="20"/>
                <w:highlight w:val="none"/>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5.2.3</w:t>
            </w:r>
          </w:p>
        </w:tc>
        <w:tc>
          <w:tcPr>
            <w:tcW w:w="3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建立机制，严禁销售侵权、假冒伪劣商品。</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2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8184"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得分</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i w:val="0"/>
                <w:iCs w:val="0"/>
                <w:color w:val="auto"/>
                <w:sz w:val="20"/>
                <w:szCs w:val="20"/>
                <w:highlight w:val="none"/>
                <w:u w:val="none"/>
                <w:lang w:val="en-US"/>
              </w:rPr>
            </w:pPr>
            <w:r>
              <w:rPr>
                <w:rFonts w:hint="eastAsia" w:ascii="宋体" w:hAnsi="宋体" w:cs="宋体"/>
                <w:b/>
                <w:bCs/>
                <w:i w:val="0"/>
                <w:iCs w:val="0"/>
                <w:color w:val="auto"/>
                <w:kern w:val="0"/>
                <w:sz w:val="20"/>
                <w:szCs w:val="20"/>
                <w:highlight w:val="none"/>
                <w:u w:val="none"/>
                <w:lang w:val="en-US" w:eastAsia="zh-CN" w:bidi="ar"/>
              </w:rPr>
              <w:t>11</w:t>
            </w:r>
          </w:p>
        </w:tc>
        <w:tc>
          <w:tcPr>
            <w:tcW w:w="132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6" w:hRule="atLeast"/>
        </w:trPr>
        <w:tc>
          <w:tcPr>
            <w:tcW w:w="1862" w:type="dxa"/>
            <w:vMerge w:val="restart"/>
            <w:tcBorders>
              <w:top w:val="single" w:color="000000" w:sz="4" w:space="0"/>
              <w:left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三、经营管理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总分：1</w:t>
            </w: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分</w:t>
            </w:r>
            <w:r>
              <w:rPr>
                <w:rFonts w:hint="eastAsia" w:ascii="宋体" w:hAnsi="宋体" w:cs="宋体"/>
                <w:i w:val="0"/>
                <w:iCs w:val="0"/>
                <w:color w:val="auto"/>
                <w:kern w:val="0"/>
                <w:sz w:val="20"/>
                <w:szCs w:val="20"/>
                <w:highlight w:val="none"/>
                <w:u w:val="none"/>
                <w:lang w:val="en-US" w:eastAsia="zh-CN" w:bidi="ar"/>
              </w:rPr>
              <w:t>）</w:t>
            </w:r>
          </w:p>
        </w:tc>
        <w:tc>
          <w:tcPr>
            <w:tcW w:w="90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经营管理</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6.1</w:t>
            </w:r>
          </w:p>
        </w:tc>
        <w:tc>
          <w:tcPr>
            <w:tcW w:w="3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商户建立并执行进货查验制度，保存完整的进货台账。</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32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6" w:hRule="atLeast"/>
        </w:trPr>
        <w:tc>
          <w:tcPr>
            <w:tcW w:w="1862" w:type="dxa"/>
            <w:vMerge w:val="continue"/>
            <w:tcBorders>
              <w:left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0"/>
                <w:szCs w:val="20"/>
                <w:highlight w:val="none"/>
                <w:u w:val="none"/>
              </w:rPr>
            </w:pPr>
          </w:p>
        </w:tc>
        <w:tc>
          <w:tcPr>
            <w:tcW w:w="90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0"/>
                <w:szCs w:val="20"/>
                <w:highlight w:val="none"/>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6.2</w:t>
            </w:r>
          </w:p>
        </w:tc>
        <w:tc>
          <w:tcPr>
            <w:tcW w:w="3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市场开办者定期组织商品质量监督检查，建立高风险材料抽检目录并委托第三方检测，不合格商品及时下架，建立并有效运行商品质量投诉处理机制。</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4</w:t>
            </w:r>
          </w:p>
        </w:tc>
        <w:tc>
          <w:tcPr>
            <w:tcW w:w="132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6" w:hRule="atLeast"/>
        </w:trPr>
        <w:tc>
          <w:tcPr>
            <w:tcW w:w="1862" w:type="dxa"/>
            <w:vMerge w:val="continue"/>
            <w:tcBorders>
              <w:left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0"/>
                <w:szCs w:val="20"/>
                <w:highlight w:val="none"/>
                <w:u w:val="none"/>
              </w:rPr>
            </w:pPr>
          </w:p>
        </w:tc>
        <w:tc>
          <w:tcPr>
            <w:tcW w:w="90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0"/>
                <w:szCs w:val="20"/>
                <w:highlight w:val="none"/>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r>
              <w:rPr>
                <w:rFonts w:hint="eastAsia" w:ascii="宋体" w:hAnsi="宋体" w:cs="宋体"/>
                <w:i w:val="0"/>
                <w:iCs w:val="0"/>
                <w:color w:val="auto"/>
                <w:kern w:val="0"/>
                <w:sz w:val="20"/>
                <w:szCs w:val="20"/>
                <w:highlight w:val="none"/>
                <w:u w:val="none"/>
                <w:lang w:val="en-US" w:eastAsia="zh-CN" w:bidi="ar"/>
              </w:rPr>
              <w:t>3</w:t>
            </w:r>
          </w:p>
        </w:tc>
        <w:tc>
          <w:tcPr>
            <w:tcW w:w="3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鼓励建设线上平台，实现商品信息与交易可追溯。</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1</w:t>
            </w:r>
          </w:p>
        </w:tc>
        <w:tc>
          <w:tcPr>
            <w:tcW w:w="132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6" w:hRule="atLeast"/>
        </w:trPr>
        <w:tc>
          <w:tcPr>
            <w:tcW w:w="1862" w:type="dxa"/>
            <w:vMerge w:val="continue"/>
            <w:tcBorders>
              <w:left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auto"/>
                <w:sz w:val="20"/>
                <w:szCs w:val="20"/>
                <w:highlight w:val="none"/>
                <w:u w:val="none"/>
              </w:rPr>
            </w:pPr>
          </w:p>
        </w:tc>
        <w:tc>
          <w:tcPr>
            <w:tcW w:w="90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auto"/>
                <w:sz w:val="20"/>
                <w:szCs w:val="20"/>
                <w:highlight w:val="none"/>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r>
              <w:rPr>
                <w:rFonts w:hint="eastAsia" w:ascii="宋体" w:hAnsi="宋体" w:cs="宋体"/>
                <w:i w:val="0"/>
                <w:iCs w:val="0"/>
                <w:color w:val="auto"/>
                <w:kern w:val="0"/>
                <w:sz w:val="20"/>
                <w:szCs w:val="20"/>
                <w:highlight w:val="none"/>
                <w:u w:val="none"/>
                <w:lang w:val="en-US" w:eastAsia="zh-CN" w:bidi="ar"/>
              </w:rPr>
              <w:t>4</w:t>
            </w:r>
          </w:p>
        </w:tc>
        <w:tc>
          <w:tcPr>
            <w:tcW w:w="3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商户诚信经营，无商业欺诈、不正当竞争行为。</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32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6" w:hRule="atLeast"/>
        </w:trPr>
        <w:tc>
          <w:tcPr>
            <w:tcW w:w="1862" w:type="dxa"/>
            <w:vMerge w:val="continue"/>
            <w:tcBorders>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auto"/>
                <w:sz w:val="20"/>
                <w:szCs w:val="20"/>
                <w:highlight w:val="none"/>
                <w:u w:val="none"/>
              </w:rPr>
            </w:pPr>
          </w:p>
        </w:tc>
        <w:tc>
          <w:tcPr>
            <w:tcW w:w="90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auto"/>
                <w:sz w:val="20"/>
                <w:szCs w:val="20"/>
                <w:highlight w:val="none"/>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w:t>
            </w:r>
            <w:r>
              <w:rPr>
                <w:rFonts w:hint="eastAsia" w:ascii="宋体" w:hAnsi="宋体" w:cs="宋体"/>
                <w:i w:val="0"/>
                <w:iCs w:val="0"/>
                <w:color w:val="auto"/>
                <w:kern w:val="0"/>
                <w:sz w:val="20"/>
                <w:szCs w:val="20"/>
                <w:highlight w:val="none"/>
                <w:u w:val="none"/>
                <w:lang w:val="en-US" w:eastAsia="zh-CN" w:bidi="ar"/>
              </w:rPr>
              <w:t>5</w:t>
            </w:r>
          </w:p>
        </w:tc>
        <w:tc>
          <w:tcPr>
            <w:tcW w:w="3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无强制搭售、限制消费者选择权等违规经营行为。</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w:t>
            </w:r>
          </w:p>
        </w:tc>
        <w:tc>
          <w:tcPr>
            <w:tcW w:w="132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8184"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得分</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b/>
                <w:bCs/>
                <w:i w:val="0"/>
                <w:iCs w:val="0"/>
                <w:color w:val="auto"/>
                <w:sz w:val="20"/>
                <w:szCs w:val="20"/>
                <w:highlight w:val="none"/>
                <w:u w:val="none"/>
                <w:lang w:val="en-US"/>
              </w:rPr>
            </w:pPr>
            <w:r>
              <w:rPr>
                <w:rFonts w:hint="eastAsia" w:ascii="宋体" w:hAnsi="宋体" w:cs="宋体"/>
                <w:b/>
                <w:bCs/>
                <w:i w:val="0"/>
                <w:iCs w:val="0"/>
                <w:color w:val="auto"/>
                <w:kern w:val="0"/>
                <w:sz w:val="20"/>
                <w:szCs w:val="20"/>
                <w:highlight w:val="none"/>
                <w:u w:val="none"/>
                <w:lang w:val="en-US" w:eastAsia="zh-CN" w:bidi="ar"/>
              </w:rPr>
              <w:t>11</w:t>
            </w:r>
          </w:p>
        </w:tc>
        <w:tc>
          <w:tcPr>
            <w:tcW w:w="132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1862"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四、价格与广告</w:t>
            </w:r>
            <w:r>
              <w:rPr>
                <w:rFonts w:hint="eastAsia" w:ascii="宋体" w:hAnsi="宋体" w:cs="宋体"/>
                <w:i w:val="0"/>
                <w:iCs w:val="0"/>
                <w:color w:val="auto"/>
                <w:kern w:val="0"/>
                <w:sz w:val="20"/>
                <w:szCs w:val="20"/>
                <w:highlight w:val="none"/>
                <w:u w:val="none"/>
                <w:lang w:val="en-US" w:eastAsia="zh-CN" w:bidi="ar"/>
              </w:rPr>
              <w:t>宣传</w:t>
            </w:r>
            <w:r>
              <w:rPr>
                <w:rFonts w:hint="eastAsia" w:ascii="宋体" w:hAnsi="宋体" w:eastAsia="宋体" w:cs="宋体"/>
                <w:i w:val="0"/>
                <w:iCs w:val="0"/>
                <w:color w:val="auto"/>
                <w:kern w:val="0"/>
                <w:sz w:val="20"/>
                <w:szCs w:val="20"/>
                <w:highlight w:val="none"/>
                <w:u w:val="none"/>
                <w:lang w:val="en-US" w:eastAsia="zh-CN" w:bidi="ar"/>
              </w:rPr>
              <w:t xml:space="preserve">管理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总分：6分</w:t>
            </w:r>
            <w:r>
              <w:rPr>
                <w:rFonts w:hint="eastAsia" w:ascii="宋体" w:hAnsi="宋体" w:cs="宋体"/>
                <w:i w:val="0"/>
                <w:iCs w:val="0"/>
                <w:color w:val="auto"/>
                <w:kern w:val="0"/>
                <w:sz w:val="20"/>
                <w:szCs w:val="20"/>
                <w:highlight w:val="none"/>
                <w:u w:val="none"/>
                <w:lang w:val="en-US" w:eastAsia="zh-CN" w:bidi="ar"/>
              </w:rPr>
              <w:t>）</w:t>
            </w:r>
          </w:p>
        </w:tc>
        <w:tc>
          <w:tcPr>
            <w:tcW w:w="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价格与广告</w:t>
            </w:r>
            <w:r>
              <w:rPr>
                <w:rFonts w:hint="eastAsia" w:ascii="宋体" w:hAnsi="宋体" w:cs="宋体"/>
                <w:i w:val="0"/>
                <w:iCs w:val="0"/>
                <w:color w:val="auto"/>
                <w:kern w:val="0"/>
                <w:sz w:val="20"/>
                <w:szCs w:val="20"/>
                <w:highlight w:val="none"/>
                <w:u w:val="none"/>
                <w:lang w:val="en-US" w:eastAsia="zh-CN" w:bidi="ar"/>
              </w:rPr>
              <w:t>宣传</w:t>
            </w:r>
            <w:r>
              <w:rPr>
                <w:rFonts w:hint="eastAsia" w:ascii="宋体" w:hAnsi="宋体" w:eastAsia="宋体" w:cs="宋体"/>
                <w:i w:val="0"/>
                <w:iCs w:val="0"/>
                <w:color w:val="auto"/>
                <w:kern w:val="0"/>
                <w:sz w:val="20"/>
                <w:szCs w:val="20"/>
                <w:highlight w:val="none"/>
                <w:u w:val="none"/>
                <w:lang w:val="en-US" w:eastAsia="zh-CN" w:bidi="ar"/>
              </w:rPr>
              <w:t>管理</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7.1</w:t>
            </w:r>
          </w:p>
        </w:tc>
        <w:tc>
          <w:tcPr>
            <w:tcW w:w="3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全面执行明码标价制度，杜绝价格欺诈行为。</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32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6" w:hRule="atLeast"/>
        </w:trPr>
        <w:tc>
          <w:tcPr>
            <w:tcW w:w="186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auto"/>
                <w:sz w:val="20"/>
                <w:szCs w:val="20"/>
                <w:highlight w:val="none"/>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auto"/>
                <w:sz w:val="20"/>
                <w:szCs w:val="20"/>
                <w:highlight w:val="none"/>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7.2</w:t>
            </w:r>
          </w:p>
        </w:tc>
        <w:tc>
          <w:tcPr>
            <w:tcW w:w="3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促销活动报备并明示规则，无操纵市场价格或价格欺诈等不正当行为。</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32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6" w:hRule="atLeast"/>
        </w:trPr>
        <w:tc>
          <w:tcPr>
            <w:tcW w:w="186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auto"/>
                <w:sz w:val="20"/>
                <w:szCs w:val="20"/>
                <w:highlight w:val="none"/>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auto"/>
                <w:sz w:val="20"/>
                <w:szCs w:val="20"/>
                <w:highlight w:val="none"/>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8.1</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8.2</w:t>
            </w:r>
          </w:p>
        </w:tc>
        <w:tc>
          <w:tcPr>
            <w:tcW w:w="3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广告宣传内容真实合法，无夸大或误导性信息，经市场方审核备案。</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32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8184"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得分</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cs="宋体"/>
                <w:b/>
                <w:bCs/>
                <w:i w:val="0"/>
                <w:iCs w:val="0"/>
                <w:color w:val="auto"/>
                <w:kern w:val="0"/>
                <w:sz w:val="20"/>
                <w:szCs w:val="20"/>
                <w:highlight w:val="none"/>
                <w:u w:val="none"/>
                <w:lang w:val="en-US" w:eastAsia="zh-CN" w:bidi="ar"/>
              </w:rPr>
              <w:t>6</w:t>
            </w:r>
          </w:p>
        </w:tc>
        <w:tc>
          <w:tcPr>
            <w:tcW w:w="132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1862"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五、服务管理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总分：2</w:t>
            </w:r>
            <w:r>
              <w:rPr>
                <w:rFonts w:hint="eastAsia" w:ascii="宋体" w:hAnsi="宋体" w:cs="宋体"/>
                <w:i w:val="0"/>
                <w:iCs w:val="0"/>
                <w:color w:val="auto"/>
                <w:kern w:val="0"/>
                <w:sz w:val="20"/>
                <w:szCs w:val="20"/>
                <w:highlight w:val="none"/>
                <w:u w:val="none"/>
                <w:lang w:val="en-US" w:eastAsia="zh-CN" w:bidi="ar"/>
              </w:rPr>
              <w:t>0</w:t>
            </w:r>
            <w:r>
              <w:rPr>
                <w:rFonts w:hint="eastAsia" w:ascii="宋体" w:hAnsi="宋体" w:eastAsia="宋体" w:cs="宋体"/>
                <w:i w:val="0"/>
                <w:iCs w:val="0"/>
                <w:color w:val="auto"/>
                <w:kern w:val="0"/>
                <w:sz w:val="20"/>
                <w:szCs w:val="20"/>
                <w:highlight w:val="none"/>
                <w:u w:val="none"/>
                <w:lang w:val="en-US" w:eastAsia="zh-CN" w:bidi="ar"/>
              </w:rPr>
              <w:t>分</w:t>
            </w:r>
            <w:r>
              <w:rPr>
                <w:rFonts w:hint="eastAsia" w:ascii="宋体" w:hAnsi="宋体" w:cs="宋体"/>
                <w:i w:val="0"/>
                <w:iCs w:val="0"/>
                <w:color w:val="auto"/>
                <w:kern w:val="0"/>
                <w:sz w:val="20"/>
                <w:szCs w:val="20"/>
                <w:highlight w:val="none"/>
                <w:u w:val="none"/>
                <w:lang w:val="en-US" w:eastAsia="zh-CN" w:bidi="ar"/>
              </w:rPr>
              <w:t>）</w:t>
            </w:r>
          </w:p>
        </w:tc>
        <w:tc>
          <w:tcPr>
            <w:tcW w:w="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基础服务</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9.1.1</w:t>
            </w:r>
          </w:p>
        </w:tc>
        <w:tc>
          <w:tcPr>
            <w:tcW w:w="3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显著位置设置服务台，配备专业工作人员。</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1</w:t>
            </w:r>
          </w:p>
        </w:tc>
        <w:tc>
          <w:tcPr>
            <w:tcW w:w="132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6" w:hRule="atLeast"/>
        </w:trPr>
        <w:tc>
          <w:tcPr>
            <w:tcW w:w="186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auto"/>
                <w:sz w:val="20"/>
                <w:szCs w:val="20"/>
                <w:highlight w:val="none"/>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auto"/>
                <w:sz w:val="20"/>
                <w:szCs w:val="20"/>
                <w:highlight w:val="none"/>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9.1.2</w:t>
            </w:r>
            <w:r>
              <w:rPr>
                <w:rFonts w:hint="eastAsia" w:ascii="宋体" w:hAnsi="宋体" w:cs="宋体"/>
                <w:i w:val="0"/>
                <w:iCs w:val="0"/>
                <w:color w:val="auto"/>
                <w:kern w:val="0"/>
                <w:sz w:val="20"/>
                <w:szCs w:val="20"/>
                <w:highlight w:val="none"/>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9.1.5</w:t>
            </w:r>
          </w:p>
        </w:tc>
        <w:tc>
          <w:tcPr>
            <w:tcW w:w="3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设置清晰的导购图、疏散图等，公示管理人员、投诉渠道等信息。</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32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6" w:hRule="atLeast"/>
        </w:trPr>
        <w:tc>
          <w:tcPr>
            <w:tcW w:w="186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auto"/>
                <w:sz w:val="20"/>
                <w:szCs w:val="20"/>
                <w:highlight w:val="none"/>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auto"/>
                <w:sz w:val="20"/>
                <w:szCs w:val="20"/>
                <w:highlight w:val="none"/>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9.1.3</w:t>
            </w:r>
          </w:p>
        </w:tc>
        <w:tc>
          <w:tcPr>
            <w:tcW w:w="3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设有信息发布渠道（信息台/广播），有效发布服务信息。</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1</w:t>
            </w:r>
          </w:p>
        </w:tc>
        <w:tc>
          <w:tcPr>
            <w:tcW w:w="132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6" w:hRule="atLeast"/>
        </w:trPr>
        <w:tc>
          <w:tcPr>
            <w:tcW w:w="186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auto"/>
                <w:sz w:val="20"/>
                <w:szCs w:val="20"/>
                <w:highlight w:val="none"/>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auto"/>
                <w:sz w:val="20"/>
                <w:szCs w:val="20"/>
                <w:highlight w:val="none"/>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9.1.4</w:t>
            </w:r>
          </w:p>
        </w:tc>
        <w:tc>
          <w:tcPr>
            <w:tcW w:w="3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配备休息区、饮水、充电、无障碍通道等便民设施。</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32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186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auto"/>
                <w:sz w:val="20"/>
                <w:szCs w:val="20"/>
                <w:highlight w:val="none"/>
                <w:u w:val="none"/>
              </w:rPr>
            </w:pPr>
          </w:p>
        </w:tc>
        <w:tc>
          <w:tcPr>
            <w:tcW w:w="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售后与投诉服务</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9.2.1</w:t>
            </w:r>
          </w:p>
        </w:tc>
        <w:tc>
          <w:tcPr>
            <w:tcW w:w="3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引导商户履行国家“三包”规定。</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32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6" w:hRule="atLeast"/>
        </w:trPr>
        <w:tc>
          <w:tcPr>
            <w:tcW w:w="186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auto"/>
                <w:sz w:val="20"/>
                <w:szCs w:val="20"/>
                <w:highlight w:val="none"/>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auto"/>
                <w:sz w:val="20"/>
                <w:szCs w:val="20"/>
                <w:highlight w:val="none"/>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9.2.2</w:t>
            </w:r>
          </w:p>
        </w:tc>
        <w:tc>
          <w:tcPr>
            <w:tcW w:w="3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设立专门的投诉接待部门，制度健全，投诉处理及时有效，记录完整。</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2</w:t>
            </w:r>
          </w:p>
        </w:tc>
        <w:tc>
          <w:tcPr>
            <w:tcW w:w="132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6" w:hRule="atLeast"/>
        </w:trPr>
        <w:tc>
          <w:tcPr>
            <w:tcW w:w="186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auto"/>
                <w:sz w:val="20"/>
                <w:szCs w:val="20"/>
                <w:highlight w:val="none"/>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auto"/>
                <w:sz w:val="20"/>
                <w:szCs w:val="20"/>
                <w:highlight w:val="none"/>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9.2.3</w:t>
            </w:r>
            <w:r>
              <w:rPr>
                <w:rFonts w:hint="eastAsia" w:ascii="宋体" w:hAnsi="宋体" w:cs="宋体"/>
                <w:i w:val="0"/>
                <w:iCs w:val="0"/>
                <w:color w:val="auto"/>
                <w:kern w:val="0"/>
                <w:sz w:val="20"/>
                <w:szCs w:val="20"/>
                <w:highlight w:val="none"/>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9.2.4</w:t>
            </w:r>
          </w:p>
        </w:tc>
        <w:tc>
          <w:tcPr>
            <w:tcW w:w="3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定期开展顾客和商户满意度调查，有分析、有改进计划。</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32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6" w:hRule="atLeast"/>
        </w:trPr>
        <w:tc>
          <w:tcPr>
            <w:tcW w:w="186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auto"/>
                <w:sz w:val="20"/>
                <w:szCs w:val="20"/>
                <w:highlight w:val="none"/>
                <w:u w:val="none"/>
              </w:rPr>
            </w:pPr>
          </w:p>
        </w:tc>
        <w:tc>
          <w:tcPr>
            <w:tcW w:w="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特色服务</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9.3.1</w:t>
            </w:r>
            <w:r>
              <w:rPr>
                <w:rFonts w:hint="eastAsia" w:ascii="宋体" w:hAnsi="宋体" w:cs="宋体"/>
                <w:i w:val="0"/>
                <w:iCs w:val="0"/>
                <w:color w:val="auto"/>
                <w:kern w:val="0"/>
                <w:sz w:val="20"/>
                <w:szCs w:val="20"/>
                <w:highlight w:val="none"/>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9.3.2</w:t>
            </w:r>
          </w:p>
        </w:tc>
        <w:tc>
          <w:tcPr>
            <w:tcW w:w="3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提供或组织统一的送货服务，并开展“一条龙”整合服务。</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2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186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auto"/>
                <w:sz w:val="20"/>
                <w:szCs w:val="20"/>
                <w:highlight w:val="none"/>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auto"/>
                <w:sz w:val="20"/>
                <w:szCs w:val="20"/>
                <w:highlight w:val="none"/>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9.3.3</w:t>
            </w:r>
          </w:p>
        </w:tc>
        <w:tc>
          <w:tcPr>
            <w:tcW w:w="3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建立并有效实施“先行赔付”制度。</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1</w:t>
            </w:r>
          </w:p>
        </w:tc>
        <w:tc>
          <w:tcPr>
            <w:tcW w:w="132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9" w:hRule="atLeast"/>
        </w:trPr>
        <w:tc>
          <w:tcPr>
            <w:tcW w:w="186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auto"/>
                <w:sz w:val="20"/>
                <w:szCs w:val="20"/>
                <w:highlight w:val="none"/>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auto"/>
                <w:sz w:val="20"/>
                <w:szCs w:val="20"/>
                <w:highlight w:val="none"/>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9.3.4</w:t>
            </w:r>
          </w:p>
        </w:tc>
        <w:tc>
          <w:tcPr>
            <w:tcW w:w="3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建立多元化高效消费纠纷解决机制。</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p>
        </w:tc>
        <w:tc>
          <w:tcPr>
            <w:tcW w:w="132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1" w:hRule="atLeast"/>
        </w:trPr>
        <w:tc>
          <w:tcPr>
            <w:tcW w:w="186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auto"/>
                <w:sz w:val="20"/>
                <w:szCs w:val="20"/>
                <w:highlight w:val="none"/>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auto"/>
                <w:sz w:val="20"/>
                <w:szCs w:val="20"/>
                <w:highlight w:val="none"/>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9.3.</w:t>
            </w:r>
            <w:r>
              <w:rPr>
                <w:rFonts w:hint="eastAsia" w:ascii="宋体" w:hAnsi="宋体" w:cs="宋体"/>
                <w:i w:val="0"/>
                <w:iCs w:val="0"/>
                <w:color w:val="auto"/>
                <w:kern w:val="0"/>
                <w:sz w:val="20"/>
                <w:szCs w:val="20"/>
                <w:highlight w:val="none"/>
                <w:u w:val="none"/>
                <w:lang w:val="en-US" w:eastAsia="zh-CN" w:bidi="ar"/>
              </w:rPr>
              <w:t>5</w:t>
            </w:r>
          </w:p>
        </w:tc>
        <w:tc>
          <w:tcPr>
            <w:tcW w:w="3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建立并实施“无因退货”制度（明确定制</w:t>
            </w:r>
            <w:r>
              <w:rPr>
                <w:rFonts w:hint="eastAsia" w:ascii="宋体" w:hAnsi="宋体" w:cs="宋体"/>
                <w:i w:val="0"/>
                <w:iCs w:val="0"/>
                <w:color w:val="auto"/>
                <w:kern w:val="0"/>
                <w:sz w:val="20"/>
                <w:szCs w:val="20"/>
                <w:highlight w:val="none"/>
                <w:u w:val="none"/>
                <w:lang w:val="en-US" w:eastAsia="zh-CN" w:bidi="ar"/>
              </w:rPr>
              <w:t>类</w:t>
            </w:r>
            <w:r>
              <w:rPr>
                <w:rFonts w:hint="eastAsia" w:ascii="宋体" w:hAnsi="宋体" w:eastAsia="宋体" w:cs="宋体"/>
                <w:i w:val="0"/>
                <w:iCs w:val="0"/>
                <w:color w:val="auto"/>
                <w:kern w:val="0"/>
                <w:sz w:val="20"/>
                <w:szCs w:val="20"/>
                <w:highlight w:val="none"/>
                <w:u w:val="none"/>
                <w:lang w:val="en-US" w:eastAsia="zh-CN" w:bidi="ar"/>
              </w:rPr>
              <w:t>、已使用商品规则）。</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2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6" w:hRule="atLeast"/>
        </w:trPr>
        <w:tc>
          <w:tcPr>
            <w:tcW w:w="186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auto"/>
                <w:sz w:val="20"/>
                <w:szCs w:val="20"/>
                <w:highlight w:val="none"/>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auto"/>
                <w:sz w:val="20"/>
                <w:szCs w:val="20"/>
                <w:highlight w:val="none"/>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9.3.6</w:t>
            </w:r>
          </w:p>
        </w:tc>
        <w:tc>
          <w:tcPr>
            <w:tcW w:w="3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建立线上平台，线上线下融合，提供安装维修等延伸服务。</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32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186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auto"/>
                <w:sz w:val="20"/>
                <w:szCs w:val="20"/>
                <w:highlight w:val="none"/>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auto"/>
                <w:sz w:val="20"/>
                <w:szCs w:val="20"/>
                <w:highlight w:val="none"/>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9.3.7</w:t>
            </w:r>
            <w:r>
              <w:rPr>
                <w:rFonts w:hint="eastAsia" w:ascii="宋体" w:hAnsi="宋体" w:cs="宋体"/>
                <w:i w:val="0"/>
                <w:iCs w:val="0"/>
                <w:color w:val="auto"/>
                <w:kern w:val="0"/>
                <w:sz w:val="20"/>
                <w:szCs w:val="20"/>
                <w:highlight w:val="none"/>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9.3.8</w:t>
            </w:r>
          </w:p>
        </w:tc>
        <w:tc>
          <w:tcPr>
            <w:tcW w:w="3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定制类商品合同规范，样品标识清晰。</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2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86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auto"/>
                <w:sz w:val="20"/>
                <w:szCs w:val="20"/>
                <w:highlight w:val="none"/>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auto"/>
                <w:sz w:val="20"/>
                <w:szCs w:val="20"/>
                <w:highlight w:val="none"/>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9.3.10</w:t>
            </w:r>
          </w:p>
        </w:tc>
        <w:tc>
          <w:tcPr>
            <w:tcW w:w="3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设立绿色建材专区或进行集中展示。</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2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8184"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得分</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b/>
                <w:bCs/>
                <w:i w:val="0"/>
                <w:iCs w:val="0"/>
                <w:color w:val="auto"/>
                <w:sz w:val="20"/>
                <w:szCs w:val="20"/>
                <w:highlight w:val="none"/>
                <w:u w:val="none"/>
                <w:lang w:val="en-US"/>
              </w:rPr>
            </w:pPr>
            <w:r>
              <w:rPr>
                <w:rFonts w:hint="eastAsia" w:ascii="宋体" w:hAnsi="宋体" w:cs="宋体"/>
                <w:b/>
                <w:bCs/>
                <w:i w:val="0"/>
                <w:iCs w:val="0"/>
                <w:color w:val="auto"/>
                <w:kern w:val="0"/>
                <w:sz w:val="20"/>
                <w:szCs w:val="20"/>
                <w:highlight w:val="none"/>
                <w:u w:val="none"/>
                <w:lang w:val="en-US" w:eastAsia="zh-CN" w:bidi="ar"/>
              </w:rPr>
              <w:t>20</w:t>
            </w:r>
          </w:p>
        </w:tc>
        <w:tc>
          <w:tcPr>
            <w:tcW w:w="132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6" w:hRule="atLeast"/>
        </w:trPr>
        <w:tc>
          <w:tcPr>
            <w:tcW w:w="1862" w:type="dxa"/>
            <w:vMerge w:val="restart"/>
            <w:tcBorders>
              <w:top w:val="single" w:color="000000" w:sz="4" w:space="0"/>
              <w:left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六、安全管理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 </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总分：</w:t>
            </w:r>
            <w:r>
              <w:rPr>
                <w:rFonts w:hint="eastAsia" w:ascii="宋体" w:hAnsi="宋体" w:cs="宋体"/>
                <w:i w:val="0"/>
                <w:iCs w:val="0"/>
                <w:color w:val="auto"/>
                <w:kern w:val="0"/>
                <w:sz w:val="20"/>
                <w:szCs w:val="20"/>
                <w:highlight w:val="none"/>
                <w:u w:val="none"/>
                <w:lang w:val="en-US" w:eastAsia="zh-CN" w:bidi="ar"/>
              </w:rPr>
              <w:t>20</w:t>
            </w:r>
            <w:r>
              <w:rPr>
                <w:rFonts w:hint="eastAsia" w:ascii="宋体" w:hAnsi="宋体" w:eastAsia="宋体" w:cs="宋体"/>
                <w:i w:val="0"/>
                <w:iCs w:val="0"/>
                <w:color w:val="auto"/>
                <w:kern w:val="0"/>
                <w:sz w:val="20"/>
                <w:szCs w:val="20"/>
                <w:highlight w:val="none"/>
                <w:u w:val="none"/>
                <w:lang w:val="en-US" w:eastAsia="zh-CN" w:bidi="ar"/>
              </w:rPr>
              <w:t>分</w:t>
            </w:r>
            <w:r>
              <w:rPr>
                <w:rFonts w:hint="eastAsia" w:ascii="宋体" w:hAnsi="宋体" w:cs="宋体"/>
                <w:i w:val="0"/>
                <w:iCs w:val="0"/>
                <w:color w:val="auto"/>
                <w:kern w:val="0"/>
                <w:sz w:val="20"/>
                <w:szCs w:val="20"/>
                <w:highlight w:val="none"/>
                <w:u w:val="none"/>
                <w:lang w:val="en-US" w:eastAsia="zh-CN" w:bidi="ar"/>
              </w:rPr>
              <w:t>）</w:t>
            </w:r>
          </w:p>
        </w:tc>
        <w:tc>
          <w:tcPr>
            <w:tcW w:w="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消防安全</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10.1.1</w:t>
            </w:r>
          </w:p>
        </w:tc>
        <w:tc>
          <w:tcPr>
            <w:tcW w:w="3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建筑经消防验收合格，消防设施配置齐全且在有效期内。</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32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6" w:hRule="atLeast"/>
        </w:trPr>
        <w:tc>
          <w:tcPr>
            <w:tcW w:w="1862" w:type="dxa"/>
            <w:vMerge w:val="continue"/>
            <w:tcBorders>
              <w:left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auto"/>
                <w:sz w:val="20"/>
                <w:szCs w:val="20"/>
                <w:highlight w:val="none"/>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auto"/>
                <w:sz w:val="20"/>
                <w:szCs w:val="20"/>
                <w:highlight w:val="none"/>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10.1.2</w:t>
            </w:r>
          </w:p>
        </w:tc>
        <w:tc>
          <w:tcPr>
            <w:tcW w:w="3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消防通道畅通、标识规范，应急预案健全，定期开展消防安全培训，有记录。</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32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6" w:hRule="atLeast"/>
        </w:trPr>
        <w:tc>
          <w:tcPr>
            <w:tcW w:w="1862" w:type="dxa"/>
            <w:vMerge w:val="continue"/>
            <w:tcBorders>
              <w:left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auto"/>
                <w:sz w:val="20"/>
                <w:szCs w:val="20"/>
                <w:highlight w:val="none"/>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auto"/>
                <w:sz w:val="20"/>
                <w:szCs w:val="20"/>
                <w:highlight w:val="none"/>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10.1.3</w:t>
            </w:r>
          </w:p>
        </w:tc>
        <w:tc>
          <w:tcPr>
            <w:tcW w:w="3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对用火、用电、易燃易爆品有严格管理制度（如空容器展示）。</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32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6" w:hRule="atLeast"/>
        </w:trPr>
        <w:tc>
          <w:tcPr>
            <w:tcW w:w="1862" w:type="dxa"/>
            <w:vMerge w:val="continue"/>
            <w:tcBorders>
              <w:left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auto"/>
                <w:sz w:val="20"/>
                <w:szCs w:val="20"/>
                <w:highlight w:val="none"/>
                <w:u w:val="none"/>
              </w:rPr>
            </w:pPr>
          </w:p>
        </w:tc>
        <w:tc>
          <w:tcPr>
            <w:tcW w:w="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治安安全</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10.2.1</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 xml:space="preserve"> 10.2.2</w:t>
            </w:r>
          </w:p>
        </w:tc>
        <w:tc>
          <w:tcPr>
            <w:tcW w:w="3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安保组织健全，监控系统覆盖全面，数据保存合规，保安持证上岗。</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32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1862" w:type="dxa"/>
            <w:vMerge w:val="continue"/>
            <w:tcBorders>
              <w:left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auto"/>
                <w:sz w:val="20"/>
                <w:szCs w:val="20"/>
                <w:highlight w:val="none"/>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auto"/>
                <w:sz w:val="20"/>
                <w:szCs w:val="20"/>
                <w:highlight w:val="none"/>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10.2.3</w:t>
            </w:r>
          </w:p>
        </w:tc>
        <w:tc>
          <w:tcPr>
            <w:tcW w:w="3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各类突发事件应急预案齐全并定期演练。</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32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6" w:hRule="atLeast"/>
        </w:trPr>
        <w:tc>
          <w:tcPr>
            <w:tcW w:w="1862" w:type="dxa"/>
            <w:vMerge w:val="continue"/>
            <w:tcBorders>
              <w:left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auto"/>
                <w:sz w:val="20"/>
                <w:szCs w:val="20"/>
                <w:highlight w:val="none"/>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auto"/>
                <w:sz w:val="20"/>
                <w:szCs w:val="20"/>
                <w:highlight w:val="none"/>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10.2.4</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 xml:space="preserve"> 10.2.5</w:t>
            </w:r>
          </w:p>
        </w:tc>
        <w:tc>
          <w:tcPr>
            <w:tcW w:w="3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引导商户建立商品追溯系统；规范办理商户退租手续。</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32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6" w:hRule="atLeast"/>
        </w:trPr>
        <w:tc>
          <w:tcPr>
            <w:tcW w:w="1862" w:type="dxa"/>
            <w:vMerge w:val="continue"/>
            <w:tcBorders>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auto"/>
                <w:sz w:val="20"/>
                <w:szCs w:val="20"/>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设备安全</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10.3.1-10.3.5</w:t>
            </w:r>
          </w:p>
        </w:tc>
        <w:tc>
          <w:tcPr>
            <w:tcW w:w="3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设备实行 “一机一档”，电气、电梯、搬运设备合规并定期维保</w:t>
            </w:r>
            <w:r>
              <w:rPr>
                <w:rFonts w:hint="eastAsia" w:ascii="宋体" w:hAnsi="宋体" w:cs="宋体"/>
                <w:i w:val="0"/>
                <w:iCs w:val="0"/>
                <w:color w:val="auto"/>
                <w:kern w:val="0"/>
                <w:sz w:val="20"/>
                <w:szCs w:val="20"/>
                <w:highlight w:val="none"/>
                <w:u w:val="none"/>
                <w:lang w:val="en-US" w:eastAsia="zh-CN" w:bidi="ar"/>
              </w:rPr>
              <w:t>。</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4</w:t>
            </w:r>
          </w:p>
        </w:tc>
        <w:tc>
          <w:tcPr>
            <w:tcW w:w="132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8184"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得分</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b/>
                <w:bCs/>
                <w:i w:val="0"/>
                <w:iCs w:val="0"/>
                <w:color w:val="auto"/>
                <w:sz w:val="20"/>
                <w:szCs w:val="20"/>
                <w:highlight w:val="none"/>
                <w:u w:val="none"/>
                <w:lang w:val="en-US"/>
              </w:rPr>
            </w:pPr>
            <w:r>
              <w:rPr>
                <w:rFonts w:hint="eastAsia" w:ascii="宋体" w:hAnsi="宋体" w:cs="宋体"/>
                <w:b/>
                <w:bCs/>
                <w:i w:val="0"/>
                <w:iCs w:val="0"/>
                <w:color w:val="auto"/>
                <w:kern w:val="0"/>
                <w:sz w:val="20"/>
                <w:szCs w:val="20"/>
                <w:highlight w:val="none"/>
                <w:u w:val="none"/>
                <w:lang w:val="en-US" w:eastAsia="zh-CN" w:bidi="ar"/>
              </w:rPr>
              <w:t>20</w:t>
            </w:r>
          </w:p>
        </w:tc>
        <w:tc>
          <w:tcPr>
            <w:tcW w:w="132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6" w:hRule="atLeast"/>
        </w:trPr>
        <w:tc>
          <w:tcPr>
            <w:tcW w:w="1862"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七、市场环境管理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总分：8分</w:t>
            </w:r>
            <w:r>
              <w:rPr>
                <w:rFonts w:hint="eastAsia" w:ascii="宋体" w:hAnsi="宋体" w:cs="宋体"/>
                <w:i w:val="0"/>
                <w:iCs w:val="0"/>
                <w:color w:val="auto"/>
                <w:kern w:val="0"/>
                <w:sz w:val="20"/>
                <w:szCs w:val="20"/>
                <w:highlight w:val="none"/>
                <w:u w:val="none"/>
                <w:lang w:val="en-US" w:eastAsia="zh-CN" w:bidi="ar"/>
              </w:rPr>
              <w:t>）</w:t>
            </w:r>
          </w:p>
        </w:tc>
        <w:tc>
          <w:tcPr>
            <w:tcW w:w="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市场环境管理</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11.1.1</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 xml:space="preserve"> 11.1.3</w:t>
            </w:r>
          </w:p>
        </w:tc>
        <w:tc>
          <w:tcPr>
            <w:tcW w:w="3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卫生清洁制度健全，垃圾分类收集，日产日清，无卫生死角。</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32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6" w:hRule="atLeast"/>
        </w:trPr>
        <w:tc>
          <w:tcPr>
            <w:tcW w:w="186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auto"/>
                <w:sz w:val="20"/>
                <w:szCs w:val="20"/>
                <w:highlight w:val="none"/>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auto"/>
                <w:sz w:val="20"/>
                <w:szCs w:val="20"/>
                <w:highlight w:val="none"/>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11.1.2</w:t>
            </w:r>
          </w:p>
        </w:tc>
        <w:tc>
          <w:tcPr>
            <w:tcW w:w="3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卫生间清洁无异味，设施完好，用品充足，符合卫生标准。</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32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186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auto"/>
                <w:sz w:val="20"/>
                <w:szCs w:val="20"/>
                <w:highlight w:val="none"/>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auto"/>
                <w:sz w:val="20"/>
                <w:szCs w:val="20"/>
                <w:highlight w:val="none"/>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11.2</w:t>
            </w:r>
          </w:p>
        </w:tc>
        <w:tc>
          <w:tcPr>
            <w:tcW w:w="3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绿化规划合理，养护良好。</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2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186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auto"/>
                <w:sz w:val="20"/>
                <w:szCs w:val="20"/>
                <w:highlight w:val="none"/>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auto"/>
                <w:sz w:val="20"/>
                <w:szCs w:val="20"/>
                <w:highlight w:val="none"/>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11.3</w:t>
            </w:r>
          </w:p>
        </w:tc>
        <w:tc>
          <w:tcPr>
            <w:tcW w:w="3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有效控制市场内噪声，定期监测并达标。</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32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8184"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得分</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8</w:t>
            </w:r>
          </w:p>
        </w:tc>
        <w:tc>
          <w:tcPr>
            <w:tcW w:w="132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1862"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八、可持续发展建设</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 </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总分：</w:t>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分</w:t>
            </w:r>
            <w:r>
              <w:rPr>
                <w:rFonts w:hint="eastAsia" w:ascii="宋体" w:hAnsi="宋体" w:cs="宋体"/>
                <w:i w:val="0"/>
                <w:iCs w:val="0"/>
                <w:color w:val="auto"/>
                <w:kern w:val="0"/>
                <w:sz w:val="20"/>
                <w:szCs w:val="20"/>
                <w:highlight w:val="none"/>
                <w:u w:val="none"/>
                <w:lang w:val="en-US" w:eastAsia="zh-CN" w:bidi="ar"/>
              </w:rPr>
              <w:t>）</w:t>
            </w:r>
          </w:p>
        </w:tc>
        <w:tc>
          <w:tcPr>
            <w:tcW w:w="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可持续发展建设</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12.1.1</w:t>
            </w:r>
          </w:p>
        </w:tc>
        <w:tc>
          <w:tcPr>
            <w:tcW w:w="3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推广使用环保材料。</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2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6" w:hRule="atLeast"/>
        </w:trPr>
        <w:tc>
          <w:tcPr>
            <w:tcW w:w="186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auto"/>
                <w:sz w:val="20"/>
                <w:szCs w:val="20"/>
                <w:highlight w:val="none"/>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auto"/>
                <w:sz w:val="20"/>
                <w:szCs w:val="20"/>
                <w:highlight w:val="none"/>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12.1.2</w:t>
            </w:r>
          </w:p>
        </w:tc>
        <w:tc>
          <w:tcPr>
            <w:tcW w:w="3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执行空调温度控制标准（夏季≥26℃，冬季≤20℃）。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2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186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auto"/>
                <w:sz w:val="20"/>
                <w:szCs w:val="20"/>
                <w:highlight w:val="none"/>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auto"/>
                <w:sz w:val="20"/>
                <w:szCs w:val="20"/>
                <w:highlight w:val="none"/>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12.2.1</w:t>
            </w:r>
          </w:p>
        </w:tc>
        <w:tc>
          <w:tcPr>
            <w:tcW w:w="3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建立旧家具/建材回收体系，台账清晰。</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2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6" w:hRule="atLeast"/>
        </w:trPr>
        <w:tc>
          <w:tcPr>
            <w:tcW w:w="186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auto"/>
                <w:sz w:val="20"/>
                <w:szCs w:val="20"/>
                <w:highlight w:val="none"/>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auto"/>
                <w:sz w:val="20"/>
                <w:szCs w:val="20"/>
                <w:highlight w:val="none"/>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12.2.2</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 xml:space="preserve"> 12.2.4</w:t>
            </w:r>
          </w:p>
        </w:tc>
        <w:tc>
          <w:tcPr>
            <w:tcW w:w="3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鼓励使用可降解包装，定期开展绿色环保宣传活动。</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2</w:t>
            </w:r>
          </w:p>
        </w:tc>
        <w:tc>
          <w:tcPr>
            <w:tcW w:w="132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8184"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得分</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cs="宋体"/>
                <w:b/>
                <w:bCs/>
                <w:i w:val="0"/>
                <w:iCs w:val="0"/>
                <w:color w:val="auto"/>
                <w:kern w:val="0"/>
                <w:sz w:val="20"/>
                <w:szCs w:val="20"/>
                <w:highlight w:val="none"/>
                <w:u w:val="none"/>
                <w:lang w:val="en-US" w:eastAsia="zh-CN" w:bidi="ar"/>
              </w:rPr>
              <w:t>5</w:t>
            </w:r>
          </w:p>
        </w:tc>
        <w:tc>
          <w:tcPr>
            <w:tcW w:w="132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1862"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九、诚信经营</w:t>
            </w:r>
            <w:r>
              <w:rPr>
                <w:rFonts w:hint="eastAsia" w:ascii="宋体" w:hAnsi="宋体" w:cs="宋体"/>
                <w:i w:val="0"/>
                <w:iCs w:val="0"/>
                <w:color w:val="auto"/>
                <w:kern w:val="0"/>
                <w:sz w:val="20"/>
                <w:szCs w:val="20"/>
                <w:highlight w:val="none"/>
                <w:u w:val="none"/>
                <w:lang w:val="en-US" w:eastAsia="zh-CN" w:bidi="ar"/>
              </w:rPr>
              <w:t>管理与评价改进（</w:t>
            </w:r>
            <w:r>
              <w:rPr>
                <w:rFonts w:hint="eastAsia" w:ascii="宋体" w:hAnsi="宋体" w:eastAsia="宋体" w:cs="宋体"/>
                <w:i w:val="0"/>
                <w:iCs w:val="0"/>
                <w:color w:val="auto"/>
                <w:kern w:val="0"/>
                <w:sz w:val="20"/>
                <w:szCs w:val="20"/>
                <w:highlight w:val="none"/>
                <w:u w:val="none"/>
                <w:lang w:val="en-US" w:eastAsia="zh-CN" w:bidi="ar"/>
              </w:rPr>
              <w:t>总分：14分</w:t>
            </w:r>
            <w:r>
              <w:rPr>
                <w:rFonts w:hint="eastAsia" w:ascii="宋体" w:hAnsi="宋体" w:cs="宋体"/>
                <w:i w:val="0"/>
                <w:iCs w:val="0"/>
                <w:color w:val="auto"/>
                <w:kern w:val="0"/>
                <w:sz w:val="20"/>
                <w:szCs w:val="20"/>
                <w:highlight w:val="none"/>
                <w:u w:val="none"/>
                <w:lang w:val="en-US" w:eastAsia="zh-CN" w:bidi="ar"/>
              </w:rPr>
              <w:t>）</w:t>
            </w:r>
          </w:p>
        </w:tc>
        <w:tc>
          <w:tcPr>
            <w:tcW w:w="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诚信经营</w:t>
            </w:r>
            <w:r>
              <w:rPr>
                <w:rFonts w:hint="eastAsia" w:ascii="宋体" w:hAnsi="宋体" w:cs="宋体"/>
                <w:i w:val="0"/>
                <w:iCs w:val="0"/>
                <w:color w:val="auto"/>
                <w:kern w:val="0"/>
                <w:sz w:val="20"/>
                <w:szCs w:val="20"/>
                <w:highlight w:val="none"/>
                <w:u w:val="none"/>
                <w:lang w:val="en-US" w:eastAsia="zh-CN" w:bidi="ar"/>
              </w:rPr>
              <w:t>管理与评价改进</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13.1</w:t>
            </w:r>
          </w:p>
        </w:tc>
        <w:tc>
          <w:tcPr>
            <w:tcW w:w="3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商户签署并公示《诚信经营承诺书》。</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2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6" w:hRule="atLeast"/>
        </w:trPr>
        <w:tc>
          <w:tcPr>
            <w:tcW w:w="186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auto"/>
                <w:sz w:val="20"/>
                <w:szCs w:val="20"/>
                <w:highlight w:val="none"/>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auto"/>
                <w:sz w:val="20"/>
                <w:szCs w:val="20"/>
                <w:highlight w:val="none"/>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13.2</w:t>
            </w:r>
          </w:p>
        </w:tc>
        <w:tc>
          <w:tcPr>
            <w:tcW w:w="3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为商户建立“一户一档”的诚信档案，动态更新。</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32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6" w:hRule="atLeast"/>
        </w:trPr>
        <w:tc>
          <w:tcPr>
            <w:tcW w:w="186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auto"/>
                <w:sz w:val="20"/>
                <w:szCs w:val="20"/>
                <w:highlight w:val="none"/>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auto"/>
                <w:sz w:val="20"/>
                <w:szCs w:val="20"/>
                <w:highlight w:val="none"/>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13.3.1</w:t>
            </w:r>
          </w:p>
        </w:tc>
        <w:tc>
          <w:tcPr>
            <w:tcW w:w="3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建立诚信评价指标体系，采用多维度评价方式（日常检查、消费者评价等）。</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32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6" w:hRule="atLeast"/>
        </w:trPr>
        <w:tc>
          <w:tcPr>
            <w:tcW w:w="186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auto"/>
                <w:sz w:val="20"/>
                <w:szCs w:val="20"/>
                <w:highlight w:val="none"/>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auto"/>
                <w:sz w:val="20"/>
                <w:szCs w:val="20"/>
                <w:highlight w:val="none"/>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13.3.</w:t>
            </w:r>
            <w:r>
              <w:rPr>
                <w:rFonts w:hint="eastAsia" w:ascii="宋体" w:hAnsi="宋体" w:cs="宋体"/>
                <w:i w:val="0"/>
                <w:iCs w:val="0"/>
                <w:color w:val="auto"/>
                <w:kern w:val="0"/>
                <w:sz w:val="20"/>
                <w:szCs w:val="20"/>
                <w:highlight w:val="none"/>
                <w:u w:val="none"/>
                <w:lang w:val="en-US" w:eastAsia="zh-CN" w:bidi="ar"/>
              </w:rPr>
              <w:t>2</w:t>
            </w:r>
          </w:p>
        </w:tc>
        <w:tc>
          <w:tcPr>
            <w:tcW w:w="3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定期开展诚信评价并公示结果，接受消费者评价并核实纳入档案。</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32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6" w:hRule="atLeast"/>
        </w:trPr>
        <w:tc>
          <w:tcPr>
            <w:tcW w:w="186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auto"/>
                <w:sz w:val="20"/>
                <w:szCs w:val="20"/>
                <w:highlight w:val="none"/>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auto"/>
                <w:sz w:val="20"/>
                <w:szCs w:val="20"/>
                <w:highlight w:val="none"/>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14.1</w:t>
            </w:r>
          </w:p>
        </w:tc>
        <w:tc>
          <w:tcPr>
            <w:tcW w:w="3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建立涵盖所有维度的市场评价指标体系。</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2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6" w:hRule="atLeast"/>
        </w:trPr>
        <w:tc>
          <w:tcPr>
            <w:tcW w:w="186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auto"/>
                <w:sz w:val="20"/>
                <w:szCs w:val="20"/>
                <w:highlight w:val="none"/>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auto"/>
                <w:sz w:val="20"/>
                <w:szCs w:val="20"/>
                <w:highlight w:val="none"/>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14.2</w:t>
            </w:r>
          </w:p>
        </w:tc>
        <w:tc>
          <w:tcPr>
            <w:tcW w:w="3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定期按程序开展市场整体评价工作。</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2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6" w:hRule="atLeast"/>
        </w:trPr>
        <w:tc>
          <w:tcPr>
            <w:tcW w:w="186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auto"/>
                <w:sz w:val="20"/>
                <w:szCs w:val="20"/>
                <w:highlight w:val="none"/>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auto"/>
                <w:sz w:val="20"/>
                <w:szCs w:val="20"/>
                <w:highlight w:val="none"/>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14.3</w:t>
            </w:r>
          </w:p>
        </w:tc>
        <w:tc>
          <w:tcPr>
            <w:tcW w:w="3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根据评价结果制定改进计划并落实，形成闭环管理。</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32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8184"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得分</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14</w:t>
            </w:r>
          </w:p>
        </w:tc>
        <w:tc>
          <w:tcPr>
            <w:tcW w:w="132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8184"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总分</w:t>
            </w:r>
          </w:p>
        </w:tc>
        <w:tc>
          <w:tcPr>
            <w:tcW w:w="519"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100</w:t>
            </w:r>
          </w:p>
        </w:tc>
        <w:tc>
          <w:tcPr>
            <w:tcW w:w="1323"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auto"/>
                <w:sz w:val="20"/>
                <w:szCs w:val="20"/>
                <w:highlight w:val="none"/>
                <w:u w:val="none"/>
              </w:rPr>
            </w:pPr>
          </w:p>
        </w:tc>
      </w:tr>
    </w:tbl>
    <w:p>
      <w:pPr>
        <w:pStyle w:val="187"/>
        <w:ind w:firstLine="420"/>
        <w:jc w:val="center"/>
        <w:rPr>
          <w:color w:val="auto"/>
          <w:highlight w:val="none"/>
        </w:rPr>
      </w:pPr>
    </w:p>
    <w:p>
      <w:pPr>
        <w:pStyle w:val="187"/>
        <w:ind w:firstLine="420"/>
        <w:jc w:val="center"/>
        <w:rPr>
          <w:color w:val="auto"/>
          <w:highlight w:val="none"/>
        </w:rPr>
      </w:pPr>
    </w:p>
    <w:p>
      <w:pPr>
        <w:pStyle w:val="187"/>
        <w:ind w:firstLine="420"/>
        <w:jc w:val="center"/>
        <w:rPr>
          <w:color w:val="auto"/>
          <w:highlight w:val="none"/>
        </w:rPr>
      </w:pPr>
    </w:p>
    <w:p>
      <w:pPr>
        <w:pStyle w:val="187"/>
        <w:ind w:firstLine="420"/>
        <w:jc w:val="center"/>
        <w:rPr>
          <w:color w:val="auto"/>
          <w:highlight w:val="none"/>
        </w:rPr>
      </w:pPr>
    </w:p>
    <w:p>
      <w:pPr>
        <w:pStyle w:val="187"/>
        <w:ind w:firstLine="420"/>
        <w:jc w:val="center"/>
        <w:rPr>
          <w:color w:val="auto"/>
          <w:highlight w:val="none"/>
        </w:rPr>
      </w:pPr>
    </w:p>
    <w:p>
      <w:pPr>
        <w:pStyle w:val="187"/>
        <w:ind w:left="0" w:leftChars="0" w:firstLine="0" w:firstLineChars="0"/>
        <w:jc w:val="both"/>
        <w:rPr>
          <w:color w:val="auto"/>
          <w:highlight w:val="none"/>
        </w:rPr>
      </w:pPr>
    </w:p>
    <w:p>
      <w:pPr>
        <w:pStyle w:val="187"/>
        <w:ind w:firstLine="420"/>
        <w:jc w:val="center"/>
        <w:rPr>
          <w:color w:val="auto"/>
          <w:highlight w:val="none"/>
        </w:rPr>
      </w:pPr>
    </w:p>
    <w:p>
      <w:pPr>
        <w:pStyle w:val="187"/>
        <w:ind w:firstLine="420"/>
        <w:jc w:val="center"/>
        <w:rPr>
          <w:color w:val="auto"/>
          <w:highlight w:val="none"/>
        </w:rPr>
      </w:pPr>
    </w:p>
    <w:p>
      <w:pPr>
        <w:pStyle w:val="187"/>
        <w:ind w:firstLine="420"/>
        <w:jc w:val="center"/>
        <w:rPr>
          <w:color w:val="auto"/>
          <w:highlight w:val="none"/>
        </w:rPr>
      </w:pPr>
    </w:p>
    <w:p>
      <w:pPr>
        <w:pStyle w:val="187"/>
        <w:ind w:firstLine="420"/>
        <w:jc w:val="center"/>
        <w:rPr>
          <w:color w:val="auto"/>
          <w:highlight w:val="none"/>
        </w:rPr>
      </w:pPr>
    </w:p>
    <w:p>
      <w:pPr>
        <w:pStyle w:val="187"/>
        <w:ind w:firstLine="420"/>
        <w:jc w:val="center"/>
        <w:rPr>
          <w:color w:val="auto"/>
          <w:highlight w:val="none"/>
        </w:rPr>
      </w:pPr>
    </w:p>
    <w:p>
      <w:pPr>
        <w:pStyle w:val="187"/>
        <w:ind w:firstLine="420"/>
        <w:jc w:val="center"/>
        <w:rPr>
          <w:color w:val="auto"/>
          <w:highlight w:val="none"/>
        </w:rPr>
      </w:pPr>
    </w:p>
    <w:p>
      <w:pPr>
        <w:pStyle w:val="187"/>
        <w:ind w:firstLine="420"/>
        <w:jc w:val="center"/>
        <w:rPr>
          <w:color w:val="auto"/>
          <w:highlight w:val="none"/>
        </w:rPr>
      </w:pPr>
    </w:p>
    <w:p>
      <w:pPr>
        <w:pStyle w:val="187"/>
        <w:ind w:left="0" w:leftChars="0" w:firstLine="0" w:firstLineChars="0"/>
        <w:jc w:val="both"/>
        <w:rPr>
          <w:color w:val="auto"/>
          <w:highlight w:val="none"/>
        </w:rPr>
      </w:pPr>
    </w:p>
    <w:p>
      <w:pPr>
        <w:pStyle w:val="204"/>
        <w:keepNext w:val="0"/>
        <w:keepLines w:val="0"/>
        <w:pageBreakBefore w:val="0"/>
        <w:widowControl/>
        <w:shd w:val="clear"/>
        <w:kinsoku/>
        <w:wordWrap/>
        <w:overflowPunct/>
        <w:topLinePunct w:val="0"/>
        <w:autoSpaceDE/>
        <w:autoSpaceDN/>
        <w:bidi w:val="0"/>
        <w:adjustRightInd/>
        <w:snapToGrid/>
        <w:spacing w:before="640" w:after="200" w:afterLines="0"/>
        <w:jc w:val="center"/>
        <w:textAlignment w:val="auto"/>
        <w:rPr>
          <w:rFonts w:hint="eastAsia"/>
          <w:color w:val="auto"/>
          <w:highlight w:val="none"/>
        </w:rPr>
      </w:pPr>
      <w:bookmarkStart w:id="99" w:name="_Toc110270930"/>
      <w:bookmarkStart w:id="100" w:name="_Toc110324755"/>
      <w:bookmarkStart w:id="101" w:name="_Toc110254803"/>
      <w:bookmarkStart w:id="102" w:name="_Toc10286"/>
      <w:r>
        <w:rPr>
          <w:rFonts w:hint="eastAsia"/>
          <w:color w:val="auto"/>
          <w:spacing w:val="105"/>
          <w:highlight w:val="none"/>
        </w:rPr>
        <w:t>参考文</w:t>
      </w:r>
      <w:r>
        <w:rPr>
          <w:rFonts w:hint="eastAsia"/>
          <w:color w:val="auto"/>
          <w:highlight w:val="none"/>
        </w:rPr>
        <w:t>献</w:t>
      </w:r>
      <w:bookmarkEnd w:id="99"/>
      <w:bookmarkEnd w:id="100"/>
      <w:bookmarkEnd w:id="101"/>
      <w:bookmarkEnd w:id="102"/>
    </w:p>
    <w:p>
      <w:pPr>
        <w:pStyle w:val="187"/>
        <w:shd w:val="clear"/>
        <w:ind w:left="0" w:leftChars="0" w:firstLine="0" w:firstLineChars="0"/>
        <w:jc w:val="both"/>
        <w:rPr>
          <w:color w:val="auto"/>
          <w:highlight w:val="none"/>
        </w:rPr>
      </w:pPr>
    </w:p>
    <w:p>
      <w:pPr>
        <w:pStyle w:val="187"/>
        <w:shd w:val="clear"/>
        <w:ind w:firstLine="420"/>
        <w:jc w:val="left"/>
        <w:rPr>
          <w:color w:val="auto"/>
          <w:highlight w:val="none"/>
        </w:rPr>
      </w:pPr>
      <w:r>
        <w:rPr>
          <w:rFonts w:hint="eastAsia"/>
          <w:color w:val="auto"/>
          <w:sz w:val="21"/>
          <w:szCs w:val="21"/>
          <w:highlight w:val="none"/>
        </w:rPr>
        <w:t>[</w:t>
      </w:r>
      <w:r>
        <w:rPr>
          <w:rFonts w:hint="eastAsia"/>
          <w:color w:val="auto"/>
          <w:sz w:val="21"/>
          <w:szCs w:val="21"/>
          <w:highlight w:val="none"/>
          <w:lang w:val="en-US" w:eastAsia="zh-CN"/>
        </w:rPr>
        <w:t>1</w:t>
      </w:r>
      <w:r>
        <w:rPr>
          <w:rFonts w:hint="eastAsia"/>
          <w:color w:val="auto"/>
          <w:sz w:val="21"/>
          <w:szCs w:val="21"/>
          <w:highlight w:val="none"/>
        </w:rPr>
        <w:t>]</w:t>
      </w:r>
      <w:r>
        <w:rPr>
          <w:rFonts w:hint="eastAsia"/>
          <w:color w:val="auto"/>
          <w:sz w:val="21"/>
          <w:szCs w:val="21"/>
          <w:highlight w:val="none"/>
          <w:lang w:val="en-US" w:eastAsia="zh-CN"/>
        </w:rPr>
        <w:t xml:space="preserve"> 《中华人民共和国消费者权益保护法》</w:t>
      </w:r>
    </w:p>
    <w:p>
      <w:pPr>
        <w:pStyle w:val="187"/>
        <w:shd w:val="clear"/>
        <w:ind w:firstLine="420"/>
        <w:jc w:val="left"/>
        <w:rPr>
          <w:color w:val="auto"/>
          <w:highlight w:val="none"/>
        </w:rPr>
      </w:pPr>
      <w:r>
        <w:rPr>
          <w:rFonts w:hint="eastAsia"/>
          <w:color w:val="auto"/>
          <w:sz w:val="21"/>
          <w:szCs w:val="21"/>
          <w:highlight w:val="none"/>
        </w:rPr>
        <w:t>[</w:t>
      </w:r>
      <w:r>
        <w:rPr>
          <w:rFonts w:hint="eastAsia"/>
          <w:color w:val="auto"/>
          <w:sz w:val="21"/>
          <w:szCs w:val="21"/>
          <w:highlight w:val="none"/>
          <w:lang w:val="en-US" w:eastAsia="zh-CN"/>
        </w:rPr>
        <w:t>2</w:t>
      </w:r>
      <w:r>
        <w:rPr>
          <w:rFonts w:hint="eastAsia"/>
          <w:color w:val="auto"/>
          <w:sz w:val="21"/>
          <w:szCs w:val="21"/>
          <w:highlight w:val="none"/>
        </w:rPr>
        <w:t>]</w:t>
      </w:r>
      <w:r>
        <w:rPr>
          <w:rFonts w:hint="eastAsia"/>
          <w:color w:val="auto"/>
          <w:sz w:val="21"/>
          <w:szCs w:val="21"/>
          <w:highlight w:val="none"/>
          <w:lang w:val="en-US" w:eastAsia="zh-CN"/>
        </w:rPr>
        <w:t xml:space="preserve"> 《中华人民共和国产品质量法》</w:t>
      </w:r>
    </w:p>
    <w:p>
      <w:pPr>
        <w:pStyle w:val="187"/>
        <w:shd w:val="clear"/>
        <w:ind w:firstLine="420"/>
        <w:jc w:val="left"/>
        <w:rPr>
          <w:rFonts w:hint="eastAsia"/>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eastAsia="zh-CN"/>
        </w:rPr>
        <w:t>3</w:t>
      </w:r>
      <w:r>
        <w:rPr>
          <w:rFonts w:hint="eastAsia"/>
          <w:color w:val="auto"/>
          <w:sz w:val="21"/>
          <w:szCs w:val="21"/>
          <w:highlight w:val="none"/>
        </w:rPr>
        <w:t>] 《中华人民共和国反不正当竞争法》</w:t>
      </w:r>
    </w:p>
    <w:p>
      <w:pPr>
        <w:pStyle w:val="187"/>
        <w:shd w:val="clear"/>
        <w:ind w:firstLine="420"/>
        <w:jc w:val="left"/>
        <w:rPr>
          <w:rFonts w:hint="eastAsia"/>
          <w:color w:val="auto"/>
          <w:sz w:val="21"/>
          <w:szCs w:val="21"/>
          <w:highlight w:val="none"/>
        </w:rPr>
      </w:pPr>
      <w:r>
        <w:rPr>
          <w:rFonts w:hint="eastAsia"/>
          <w:color w:val="auto"/>
          <w:sz w:val="21"/>
          <w:szCs w:val="21"/>
          <w:highlight w:val="none"/>
          <w:lang w:val="en-US" w:eastAsia="zh-CN"/>
        </w:rPr>
        <w:t xml:space="preserve">[4] </w:t>
      </w:r>
      <w:r>
        <w:rPr>
          <w:rFonts w:hint="default"/>
          <w:color w:val="auto"/>
          <w:sz w:val="21"/>
          <w:szCs w:val="21"/>
          <w:highlight w:val="none"/>
          <w:lang w:val="en-US" w:eastAsia="zh-CN"/>
        </w:rPr>
        <w:t>《中华人民共和国噪声污染防治法》</w:t>
      </w:r>
    </w:p>
    <w:p>
      <w:pPr>
        <w:pStyle w:val="187"/>
        <w:shd w:val="clear"/>
        <w:ind w:firstLine="420"/>
        <w:jc w:val="left"/>
        <w:rPr>
          <w:color w:val="auto"/>
          <w:highlight w:val="none"/>
        </w:rPr>
      </w:pPr>
      <w:r>
        <w:rPr>
          <w:rFonts w:hint="eastAsia"/>
          <w:color w:val="auto"/>
          <w:sz w:val="21"/>
          <w:szCs w:val="21"/>
          <w:highlight w:val="none"/>
        </w:rPr>
        <w:t>[</w:t>
      </w:r>
      <w:r>
        <w:rPr>
          <w:rFonts w:hint="eastAsia"/>
          <w:color w:val="auto"/>
          <w:sz w:val="21"/>
          <w:szCs w:val="21"/>
          <w:highlight w:val="none"/>
          <w:lang w:val="en-US" w:eastAsia="zh-CN"/>
        </w:rPr>
        <w:t>5</w:t>
      </w:r>
      <w:r>
        <w:rPr>
          <w:rFonts w:hint="eastAsia"/>
          <w:color w:val="auto"/>
          <w:sz w:val="21"/>
          <w:szCs w:val="21"/>
          <w:highlight w:val="none"/>
        </w:rPr>
        <w:t>]</w:t>
      </w:r>
      <w:r>
        <w:rPr>
          <w:rFonts w:hint="eastAsia"/>
          <w:color w:val="auto"/>
          <w:sz w:val="21"/>
          <w:szCs w:val="21"/>
          <w:highlight w:val="none"/>
          <w:lang w:val="en-US" w:eastAsia="zh-CN"/>
        </w:rPr>
        <w:t xml:space="preserve"> 《深圳经济特区商事登记若干规定》</w:t>
      </w:r>
    </w:p>
    <w:p>
      <w:pPr>
        <w:pStyle w:val="187"/>
        <w:shd w:val="clear"/>
        <w:ind w:firstLine="420"/>
        <w:jc w:val="left"/>
        <w:rPr>
          <w:rFonts w:hint="eastAsia"/>
          <w:color w:val="auto"/>
          <w:sz w:val="21"/>
          <w:szCs w:val="21"/>
          <w:highlight w:val="none"/>
          <w:lang w:val="en-US" w:eastAsia="zh-CN"/>
        </w:rPr>
      </w:pPr>
      <w:r>
        <w:rPr>
          <w:rFonts w:hint="eastAsia"/>
          <w:color w:val="auto"/>
          <w:sz w:val="21"/>
          <w:szCs w:val="21"/>
          <w:highlight w:val="none"/>
        </w:rPr>
        <w:t>[</w:t>
      </w:r>
      <w:r>
        <w:rPr>
          <w:rFonts w:hint="eastAsia"/>
          <w:color w:val="auto"/>
          <w:sz w:val="21"/>
          <w:szCs w:val="21"/>
          <w:highlight w:val="none"/>
          <w:lang w:val="en-US" w:eastAsia="zh-CN"/>
        </w:rPr>
        <w:t>6</w:t>
      </w:r>
      <w:r>
        <w:rPr>
          <w:rFonts w:hint="eastAsia"/>
          <w:color w:val="auto"/>
          <w:sz w:val="21"/>
          <w:szCs w:val="21"/>
          <w:highlight w:val="none"/>
        </w:rPr>
        <w:t>]</w:t>
      </w:r>
      <w:r>
        <w:rPr>
          <w:rFonts w:hint="eastAsia"/>
          <w:color w:val="auto"/>
          <w:sz w:val="21"/>
          <w:szCs w:val="21"/>
          <w:highlight w:val="none"/>
          <w:lang w:val="en-US" w:eastAsia="zh-CN"/>
        </w:rPr>
        <w:t xml:space="preserve"> </w:t>
      </w:r>
      <w:r>
        <w:rPr>
          <w:rFonts w:hint="default" w:ascii="Helvetica" w:hAnsi="Helvetica" w:eastAsia="Helvetica" w:cs="Helvetica"/>
          <w:i w:val="0"/>
          <w:iCs w:val="0"/>
          <w:caps w:val="0"/>
          <w:color w:val="auto"/>
          <w:spacing w:val="4"/>
          <w:kern w:val="0"/>
          <w:sz w:val="21"/>
          <w:szCs w:val="21"/>
          <w:highlight w:val="none"/>
          <w:shd w:val="clear" w:fill="FFFFFF"/>
          <w:vertAlign w:val="baseline"/>
          <w:lang w:val="en-US" w:eastAsia="zh-CN" w:bidi="ar"/>
        </w:rPr>
        <w:t>《深圳市生产经营单位安全生产主体责任规定》</w:t>
      </w:r>
    </w:p>
    <w:p>
      <w:pPr>
        <w:pStyle w:val="187"/>
        <w:ind w:firstLine="420"/>
        <w:jc w:val="left"/>
        <w:rPr>
          <w:rFonts w:hint="eastAsia"/>
          <w:color w:val="auto"/>
          <w:sz w:val="21"/>
          <w:szCs w:val="21"/>
          <w:highlight w:val="none"/>
          <w:lang w:val="en-US" w:eastAsia="zh-CN"/>
        </w:rPr>
      </w:pPr>
    </w:p>
    <w:p>
      <w:pPr>
        <w:pStyle w:val="187"/>
        <w:ind w:firstLine="420"/>
        <w:jc w:val="left"/>
        <w:rPr>
          <w:rFonts w:hint="eastAsia"/>
          <w:color w:val="auto"/>
          <w:sz w:val="21"/>
          <w:szCs w:val="21"/>
          <w:highlight w:val="none"/>
          <w:lang w:val="en-US" w:eastAsia="zh-CN"/>
        </w:rPr>
      </w:pPr>
    </w:p>
    <w:p>
      <w:pPr>
        <w:pStyle w:val="187"/>
        <w:ind w:firstLine="420"/>
        <w:jc w:val="left"/>
        <w:rPr>
          <w:rFonts w:hint="eastAsia"/>
          <w:color w:val="auto"/>
          <w:sz w:val="21"/>
          <w:szCs w:val="21"/>
          <w:highlight w:val="none"/>
          <w:lang w:val="en-US" w:eastAsia="zh-CN"/>
        </w:rPr>
      </w:pPr>
    </w:p>
    <w:p>
      <w:pPr>
        <w:pStyle w:val="187"/>
        <w:ind w:firstLine="420"/>
        <w:jc w:val="left"/>
        <w:rPr>
          <w:rFonts w:hint="eastAsia"/>
          <w:color w:val="auto"/>
          <w:sz w:val="21"/>
          <w:szCs w:val="21"/>
          <w:highlight w:val="none"/>
          <w:lang w:val="en-US" w:eastAsia="zh-CN"/>
        </w:rPr>
      </w:pPr>
    </w:p>
    <w:p>
      <w:pPr>
        <w:pStyle w:val="187"/>
        <w:ind w:firstLine="420"/>
        <w:jc w:val="center"/>
        <w:rPr>
          <w:color w:val="auto"/>
          <w:highlight w:val="none"/>
        </w:rPr>
      </w:pPr>
      <w:r>
        <w:rPr>
          <w:rFonts w:hint="eastAsia"/>
          <w:color w:val="auto"/>
          <w:sz w:val="21"/>
          <w:szCs w:val="21"/>
          <w:highlight w:val="none"/>
          <w:lang w:val="en-US" w:eastAsia="zh-CN"/>
        </w:rPr>
        <w:t xml:space="preserve"> </w:t>
      </w:r>
    </w:p>
    <w:p>
      <w:pPr>
        <w:pStyle w:val="187"/>
        <w:ind w:left="0" w:leftChars="0" w:firstLine="0" w:firstLineChars="0"/>
        <w:jc w:val="both"/>
        <w:rPr>
          <w:color w:val="auto"/>
          <w:highlight w:val="none"/>
        </w:rPr>
      </w:pPr>
      <w:r>
        <w:rPr>
          <w:rFonts w:hint="eastAsia"/>
          <w:color w:val="auto"/>
          <w:highlight w:val="none"/>
          <w:lang w:val="en-US" w:eastAsia="zh-CN"/>
        </w:rPr>
        <w:t xml:space="preserve">                                </w:t>
      </w:r>
      <w:bookmarkEnd w:id="86"/>
    </w:p>
    <w:sectPr>
      <w:headerReference r:id="rId10" w:type="default"/>
      <w:footerReference r:id="rId11" w:type="default"/>
      <w:pgSz w:w="11906" w:h="16838"/>
      <w:pgMar w:top="1928" w:right="1134" w:bottom="1134" w:left="1134" w:header="1418" w:footer="1134" w:gutter="284"/>
      <w:pgBorders>
        <w:top w:val="none" w:sz="0" w:space="0"/>
        <w:left w:val="none" w:sz="0" w:space="0"/>
        <w:bottom w:val="none" w:sz="0" w:space="0"/>
        <w:right w:val="none" w:sz="0" w:space="0"/>
      </w:pgBorders>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Corbel">
    <w:panose1 w:val="020B0503020204020204"/>
    <w:charset w:val="00"/>
    <w:family w:val="swiss"/>
    <w:pitch w:val="default"/>
    <w:sig w:usb0="A00002EF" w:usb1="4000A44B" w:usb2="00000000"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7"/>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207"/>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5"/>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5"/>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155"/>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7"/>
    </w:pPr>
    <w:r>
      <w:fldChar w:fldCharType="begin"/>
    </w:r>
    <w:r>
      <w:instrText xml:space="preserve">PAGE   \* MERGEFORMAT</w:instrText>
    </w:r>
    <w:r>
      <w:fldChar w:fldCharType="separate"/>
    </w:r>
    <w:r>
      <w:rPr>
        <w:lang w:val="zh-CN"/>
      </w:rPr>
      <w:t>III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5"/>
    </w:pPr>
    <w:r>
      <w:fldChar w:fldCharType="begin"/>
    </w:r>
    <w:r>
      <w:instrText xml:space="preserve"> PAGE  \* MERGEFORMAT </w:instrText>
    </w:r>
    <w:r>
      <w:fldChar w:fldCharType="separate"/>
    </w:r>
    <w:r>
      <w:t>16</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7"/>
                          </w:pPr>
                          <w:r>
                            <w:fldChar w:fldCharType="begin"/>
                          </w:r>
                          <w:r>
                            <w:instrText xml:space="preserve">PAGE   \* MERGEFORMAT</w:instrText>
                          </w:r>
                          <w:r>
                            <w:fldChar w:fldCharType="separate"/>
                          </w:r>
                          <w:r>
                            <w:rPr>
                              <w:lang w:val="zh-CN"/>
                            </w:rP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hlWFeEAIAAAcEAAAOAAAAAAAAAAEAIAAA&#10;AB8BAABkcnMvZTJvRG9jLnhtbFBLBQYAAAAABgAGAFkBAAChBQAAAAA=&#10;">
              <v:fill on="f" focussize="0,0"/>
              <v:stroke on="f" weight="0.5pt"/>
              <v:imagedata o:title=""/>
              <o:lock v:ext="edit" aspectratio="f"/>
              <v:textbox inset="0mm,0mm,0mm,0mm" style="mso-fit-shape-to-text:t;">
                <w:txbxContent>
                  <w:p>
                    <w:pPr>
                      <w:pStyle w:val="207"/>
                    </w:pPr>
                    <w:r>
                      <w:fldChar w:fldCharType="begin"/>
                    </w:r>
                    <w:r>
                      <w:instrText xml:space="preserve">PAGE   \* MERGEFORMAT</w:instrText>
                    </w:r>
                    <w:r>
                      <w:fldChar w:fldCharType="separate"/>
                    </w:r>
                    <w:r>
                      <w:rPr>
                        <w:lang w:val="zh-CN"/>
                      </w:rP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2"/>
      <w:ind w:firstLine="7140" w:firstLineChars="3400"/>
      <w:rPr>
        <w:rFonts w:hint="eastAsia" w:hAnsi="黑体" w:eastAsia="黑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2"/>
      <w:rPr>
        <w:rFonts w:hint="eastAsia" w:eastAsia="黑体"/>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2"/>
      <w:rPr>
        <w:rFonts w:hint="eastAsia" w:eastAsia="黑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F34952"/>
    <w:multiLevelType w:val="multilevel"/>
    <w:tmpl w:val="86F34952"/>
    <w:lvl w:ilvl="0" w:tentative="0">
      <w:start w:val="1"/>
      <w:numFmt w:val="none"/>
      <w:pStyle w:val="194"/>
      <w:suff w:val="nothing"/>
      <w:lvlText w:val="%1——"/>
      <w:lvlJc w:val="left"/>
      <w:pPr>
        <w:ind w:left="833" w:hanging="408"/>
      </w:pPr>
      <w:rPr>
        <w:rFonts w:hint="eastAsia"/>
      </w:rPr>
    </w:lvl>
    <w:lvl w:ilvl="1" w:tentative="0">
      <w:start w:val="1"/>
      <w:numFmt w:val="bullet"/>
      <w:pStyle w:val="195"/>
      <w:lvlText w:val=""/>
      <w:lvlJc w:val="left"/>
      <w:pPr>
        <w:tabs>
          <w:tab w:val="left" w:pos="760"/>
        </w:tabs>
        <w:ind w:left="1264" w:hanging="413"/>
      </w:pPr>
      <w:rPr>
        <w:rFonts w:hint="default" w:ascii="Symbol" w:hAnsi="Symbol"/>
        <w:color w:val="auto"/>
      </w:rPr>
    </w:lvl>
    <w:lvl w:ilvl="2" w:tentative="0">
      <w:start w:val="1"/>
      <w:numFmt w:val="bullet"/>
      <w:pStyle w:val="166"/>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
    <w:nsid w:val="079102AD"/>
    <w:multiLevelType w:val="multilevel"/>
    <w:tmpl w:val="079102AD"/>
    <w:lvl w:ilvl="0" w:tentative="0">
      <w:start w:val="1"/>
      <w:numFmt w:val="decimal"/>
      <w:pStyle w:val="161"/>
      <w:suff w:val="nothing"/>
      <w:lvlText w:val="注%1："/>
      <w:lvlJc w:val="left"/>
      <w:pPr>
        <w:ind w:left="5064" w:hanging="448"/>
      </w:pPr>
      <w:rPr>
        <w:rFonts w:hint="eastAsia" w:ascii="黑体" w:eastAsia="黑体"/>
        <w:b w:val="0"/>
        <w:i w:val="0"/>
        <w:sz w:val="18"/>
        <w:lang w:val="en-US"/>
      </w:rPr>
    </w:lvl>
    <w:lvl w:ilvl="1" w:tentative="0">
      <w:start w:val="1"/>
      <w:numFmt w:val="lowerLetter"/>
      <w:lvlText w:val="%2)"/>
      <w:lvlJc w:val="left"/>
      <w:pPr>
        <w:tabs>
          <w:tab w:val="left" w:pos="4253"/>
        </w:tabs>
        <w:ind w:left="5245" w:hanging="629"/>
      </w:pPr>
      <w:rPr>
        <w:rFonts w:hint="eastAsia"/>
      </w:rPr>
    </w:lvl>
    <w:lvl w:ilvl="2" w:tentative="0">
      <w:start w:val="1"/>
      <w:numFmt w:val="lowerRoman"/>
      <w:lvlText w:val="%3."/>
      <w:lvlJc w:val="right"/>
      <w:pPr>
        <w:tabs>
          <w:tab w:val="left" w:pos="4253"/>
        </w:tabs>
        <w:ind w:left="5245" w:hanging="629"/>
      </w:pPr>
      <w:rPr>
        <w:rFonts w:hint="eastAsia"/>
      </w:rPr>
    </w:lvl>
    <w:lvl w:ilvl="3" w:tentative="0">
      <w:start w:val="1"/>
      <w:numFmt w:val="decimal"/>
      <w:lvlText w:val="%4."/>
      <w:lvlJc w:val="left"/>
      <w:pPr>
        <w:tabs>
          <w:tab w:val="left" w:pos="4253"/>
        </w:tabs>
        <w:ind w:left="5245" w:hanging="629"/>
      </w:pPr>
      <w:rPr>
        <w:rFonts w:hint="eastAsia"/>
      </w:rPr>
    </w:lvl>
    <w:lvl w:ilvl="4" w:tentative="0">
      <w:start w:val="1"/>
      <w:numFmt w:val="lowerLetter"/>
      <w:lvlText w:val="%5)"/>
      <w:lvlJc w:val="left"/>
      <w:pPr>
        <w:tabs>
          <w:tab w:val="left" w:pos="4253"/>
        </w:tabs>
        <w:ind w:left="5245" w:hanging="629"/>
      </w:pPr>
      <w:rPr>
        <w:rFonts w:hint="eastAsia"/>
      </w:rPr>
    </w:lvl>
    <w:lvl w:ilvl="5" w:tentative="0">
      <w:start w:val="1"/>
      <w:numFmt w:val="lowerRoman"/>
      <w:lvlText w:val="%6."/>
      <w:lvlJc w:val="right"/>
      <w:pPr>
        <w:tabs>
          <w:tab w:val="left" w:pos="4253"/>
        </w:tabs>
        <w:ind w:left="5245" w:hanging="629"/>
      </w:pPr>
      <w:rPr>
        <w:rFonts w:hint="eastAsia"/>
      </w:rPr>
    </w:lvl>
    <w:lvl w:ilvl="6" w:tentative="0">
      <w:start w:val="1"/>
      <w:numFmt w:val="decimal"/>
      <w:lvlText w:val="%7."/>
      <w:lvlJc w:val="left"/>
      <w:pPr>
        <w:tabs>
          <w:tab w:val="left" w:pos="4253"/>
        </w:tabs>
        <w:ind w:left="5245" w:hanging="629"/>
      </w:pPr>
      <w:rPr>
        <w:rFonts w:hint="eastAsia"/>
      </w:rPr>
    </w:lvl>
    <w:lvl w:ilvl="7" w:tentative="0">
      <w:start w:val="1"/>
      <w:numFmt w:val="lowerLetter"/>
      <w:lvlText w:val="%8)"/>
      <w:lvlJc w:val="left"/>
      <w:pPr>
        <w:tabs>
          <w:tab w:val="left" w:pos="4253"/>
        </w:tabs>
        <w:ind w:left="5245" w:hanging="629"/>
      </w:pPr>
      <w:rPr>
        <w:rFonts w:hint="eastAsia"/>
      </w:rPr>
    </w:lvl>
    <w:lvl w:ilvl="8" w:tentative="0">
      <w:start w:val="1"/>
      <w:numFmt w:val="lowerRoman"/>
      <w:lvlText w:val="%9."/>
      <w:lvlJc w:val="right"/>
      <w:pPr>
        <w:tabs>
          <w:tab w:val="left" w:pos="4253"/>
        </w:tabs>
        <w:ind w:left="5245" w:hanging="629"/>
      </w:pPr>
      <w:rPr>
        <w:rFonts w:hint="eastAsia"/>
      </w:rPr>
    </w:lvl>
  </w:abstractNum>
  <w:abstractNum w:abstractNumId="2">
    <w:nsid w:val="07ED3FEA"/>
    <w:multiLevelType w:val="multilevel"/>
    <w:tmpl w:val="07ED3FEA"/>
    <w:lvl w:ilvl="0" w:tentative="0">
      <w:start w:val="1"/>
      <w:numFmt w:val="none"/>
      <w:pStyle w:val="186"/>
      <w:lvlText w:val="%1"/>
      <w:lvlJc w:val="left"/>
      <w:pPr>
        <w:ind w:left="425" w:hanging="425"/>
      </w:pPr>
      <w:rPr>
        <w:rFonts w:hint="eastAsia"/>
      </w:rPr>
    </w:lvl>
    <w:lvl w:ilvl="1" w:tentative="0">
      <w:start w:val="1"/>
      <w:numFmt w:val="decimal"/>
      <w:suff w:val="nothing"/>
      <w:lvlText w:val="%10.%2 "/>
      <w:lvlJc w:val="left"/>
      <w:pPr>
        <w:ind w:left="0" w:firstLine="0"/>
      </w:pPr>
      <w:rPr>
        <w:rFonts w:hint="eastAsia" w:ascii="黑体" w:eastAsia="黑体" w:hAnsiTheme="minorHAnsi"/>
        <w:b w:val="0"/>
        <w:i w:val="0"/>
        <w:sz w:val="21"/>
      </w:rPr>
    </w:lvl>
    <w:lvl w:ilvl="2" w:tentative="0">
      <w:start w:val="1"/>
      <w:numFmt w:val="decimal"/>
      <w:suff w:val="nothing"/>
      <w:lvlText w:val="%10.%2.%3 "/>
      <w:lvlJc w:val="left"/>
      <w:pPr>
        <w:ind w:left="0" w:firstLine="0"/>
      </w:pPr>
      <w:rPr>
        <w:rFonts w:hint="eastAsia" w:ascii="黑体" w:eastAsia="黑体" w:hAnsiTheme="minorHAnsi"/>
        <w:b w:val="0"/>
        <w:i w:val="0"/>
        <w:sz w:val="21"/>
      </w:rPr>
    </w:lvl>
    <w:lvl w:ilvl="3" w:tentative="0">
      <w:start w:val="1"/>
      <w:numFmt w:val="decimal"/>
      <w:suff w:val="nothing"/>
      <w:lvlText w:val="%10.%2.%3.%4 "/>
      <w:lvlJc w:val="left"/>
      <w:pPr>
        <w:ind w:left="0" w:firstLine="0"/>
      </w:pPr>
      <w:rPr>
        <w:rFonts w:hint="eastAsia" w:ascii="黑体" w:eastAsia="黑体" w:hAnsiTheme="minorHAnsi"/>
        <w:b w:val="0"/>
        <w:i w:val="0"/>
        <w:sz w:val="21"/>
      </w:rPr>
    </w:lvl>
    <w:lvl w:ilvl="4" w:tentative="0">
      <w:start w:val="1"/>
      <w:numFmt w:val="decimal"/>
      <w:suff w:val="nothing"/>
      <w:lvlText w:val="%10.%2.%3.%4.%5 "/>
      <w:lvlJc w:val="left"/>
      <w:pPr>
        <w:ind w:left="0" w:firstLine="0"/>
      </w:pPr>
      <w:rPr>
        <w:rFonts w:hint="eastAsia" w:ascii="黑体" w:eastAsia="黑体" w:hAnsiTheme="minorHAnsi"/>
        <w:b w:val="0"/>
        <w:i w:val="0"/>
        <w:sz w:val="21"/>
      </w:rPr>
    </w:lvl>
    <w:lvl w:ilvl="5" w:tentative="0">
      <w:start w:val="1"/>
      <w:numFmt w:val="decimal"/>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093C6778"/>
    <w:multiLevelType w:val="multilevel"/>
    <w:tmpl w:val="093C6778"/>
    <w:lvl w:ilvl="0" w:tentative="0">
      <w:start w:val="1"/>
      <w:numFmt w:val="decimal"/>
      <w:pStyle w:val="61"/>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0AE367E9"/>
    <w:multiLevelType w:val="multilevel"/>
    <w:tmpl w:val="0AE367E9"/>
    <w:lvl w:ilvl="0" w:tentative="0">
      <w:start w:val="1"/>
      <w:numFmt w:val="none"/>
      <w:pStyle w:val="129"/>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DDE2B46"/>
    <w:multiLevelType w:val="multilevel"/>
    <w:tmpl w:val="0DDE2B46"/>
    <w:lvl w:ilvl="0" w:tentative="0">
      <w:start w:val="1"/>
      <w:numFmt w:val="lowerLetter"/>
      <w:pStyle w:val="165"/>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6">
    <w:nsid w:val="1DBF583A"/>
    <w:multiLevelType w:val="multilevel"/>
    <w:tmpl w:val="1DBF583A"/>
    <w:lvl w:ilvl="0" w:tentative="0">
      <w:start w:val="1"/>
      <w:numFmt w:val="decimal"/>
      <w:pStyle w:val="126"/>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7">
    <w:nsid w:val="1FC91163"/>
    <w:multiLevelType w:val="multilevel"/>
    <w:tmpl w:val="1FC91163"/>
    <w:lvl w:ilvl="0" w:tentative="0">
      <w:start w:val="1"/>
      <w:numFmt w:val="decimal"/>
      <w:pStyle w:val="135"/>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01"/>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100"/>
      <w:suff w:val="nothing"/>
      <w:lvlText w:val="%1.%2.%3　"/>
      <w:lvlJc w:val="left"/>
      <w:pPr>
        <w:ind w:left="4111" w:firstLine="0"/>
      </w:pPr>
      <w:rPr>
        <w:rFonts w:hint="eastAsia" w:ascii="黑体" w:hAnsi="Times New Roman" w:eastAsia="黑体"/>
        <w:b w:val="0"/>
        <w:i w:val="0"/>
        <w:color w:val="000000"/>
        <w:sz w:val="21"/>
      </w:rPr>
    </w:lvl>
    <w:lvl w:ilvl="3" w:tentative="0">
      <w:start w:val="1"/>
      <w:numFmt w:val="decimal"/>
      <w:pStyle w:val="103"/>
      <w:suff w:val="nothing"/>
      <w:lvlText w:val="%1.%2.%3.%4　"/>
      <w:lvlJc w:val="left"/>
      <w:pPr>
        <w:ind w:left="0" w:firstLine="0"/>
      </w:pPr>
      <w:rPr>
        <w:rFonts w:hint="eastAsia" w:ascii="黑体" w:hAnsi="Times New Roman" w:eastAsia="黑体"/>
        <w:b w:val="0"/>
        <w:i w:val="0"/>
        <w:sz w:val="21"/>
      </w:rPr>
    </w:lvl>
    <w:lvl w:ilvl="4" w:tentative="0">
      <w:start w:val="1"/>
      <w:numFmt w:val="decimal"/>
      <w:pStyle w:val="120"/>
      <w:suff w:val="nothing"/>
      <w:lvlText w:val="%1.%2.%3.%4.%5　"/>
      <w:lvlJc w:val="left"/>
      <w:pPr>
        <w:ind w:left="0" w:firstLine="0"/>
      </w:pPr>
      <w:rPr>
        <w:rFonts w:hint="eastAsia" w:ascii="黑体" w:hAnsi="Times New Roman" w:eastAsia="黑体"/>
        <w:b w:val="0"/>
        <w:i w:val="0"/>
        <w:sz w:val="21"/>
      </w:rPr>
    </w:lvl>
    <w:lvl w:ilvl="5" w:tentative="0">
      <w:start w:val="1"/>
      <w:numFmt w:val="decimal"/>
      <w:pStyle w:val="158"/>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2A8F7113"/>
    <w:multiLevelType w:val="multilevel"/>
    <w:tmpl w:val="2A8F7113"/>
    <w:lvl w:ilvl="0" w:tentative="0">
      <w:start w:val="1"/>
      <w:numFmt w:val="upperLetter"/>
      <w:pStyle w:val="125"/>
      <w:suff w:val="space"/>
      <w:lvlText w:val="%1"/>
      <w:lvlJc w:val="left"/>
      <w:pPr>
        <w:ind w:left="623" w:hanging="425"/>
      </w:pPr>
      <w:rPr>
        <w:rFonts w:hint="eastAsia"/>
      </w:rPr>
    </w:lvl>
    <w:lvl w:ilvl="1" w:tentative="0">
      <w:start w:val="1"/>
      <w:numFmt w:val="decimal"/>
      <w:pStyle w:val="180"/>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9">
    <w:nsid w:val="3D733618"/>
    <w:multiLevelType w:val="multilevel"/>
    <w:tmpl w:val="3D733618"/>
    <w:lvl w:ilvl="0" w:tentative="0">
      <w:start w:val="1"/>
      <w:numFmt w:val="decimal"/>
      <w:pStyle w:val="31"/>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0">
    <w:nsid w:val="44C50F90"/>
    <w:multiLevelType w:val="multilevel"/>
    <w:tmpl w:val="44C50F90"/>
    <w:lvl w:ilvl="0" w:tentative="0">
      <w:start w:val="1"/>
      <w:numFmt w:val="lowerLetter"/>
      <w:pStyle w:val="163"/>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40"/>
      <w:lvlText w:val="%2)"/>
      <w:lvlJc w:val="left"/>
      <w:pPr>
        <w:tabs>
          <w:tab w:val="left" w:pos="1260"/>
        </w:tabs>
        <w:ind w:left="1259" w:hanging="419"/>
      </w:pPr>
      <w:rPr>
        <w:rFonts w:hint="eastAsia"/>
      </w:rPr>
    </w:lvl>
    <w:lvl w:ilvl="2" w:tentative="0">
      <w:start w:val="1"/>
      <w:numFmt w:val="decimal"/>
      <w:pStyle w:val="167"/>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1">
    <w:nsid w:val="48802D1C"/>
    <w:multiLevelType w:val="multilevel"/>
    <w:tmpl w:val="48802D1C"/>
    <w:lvl w:ilvl="0" w:tentative="0">
      <w:start w:val="1"/>
      <w:numFmt w:val="upperLetter"/>
      <w:pStyle w:val="200"/>
      <w:lvlText w:val="%1"/>
      <w:lvlJc w:val="left"/>
      <w:pPr>
        <w:ind w:left="420" w:hanging="420"/>
      </w:pPr>
      <w:rPr>
        <w:rFonts w:hint="eastAsia"/>
      </w:rPr>
    </w:lvl>
    <w:lvl w:ilvl="1" w:tentative="0">
      <w:start w:val="1"/>
      <w:numFmt w:val="decimal"/>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2">
    <w:nsid w:val="4B733A5F"/>
    <w:multiLevelType w:val="multilevel"/>
    <w:tmpl w:val="4B733A5F"/>
    <w:lvl w:ilvl="0" w:tentative="0">
      <w:start w:val="1"/>
      <w:numFmt w:val="decimal"/>
      <w:pStyle w:val="134"/>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3">
    <w:nsid w:val="557C2AF5"/>
    <w:multiLevelType w:val="multilevel"/>
    <w:tmpl w:val="557C2AF5"/>
    <w:lvl w:ilvl="0" w:tentative="0">
      <w:start w:val="1"/>
      <w:numFmt w:val="decimal"/>
      <w:pStyle w:val="151"/>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4">
    <w:nsid w:val="5603797C"/>
    <w:multiLevelType w:val="multilevel"/>
    <w:tmpl w:val="5603797C"/>
    <w:lvl w:ilvl="0" w:tentative="0">
      <w:start w:val="1"/>
      <w:numFmt w:val="upperLetter"/>
      <w:pStyle w:val="201"/>
      <w:suff w:val="space"/>
      <w:lvlText w:val="%1"/>
      <w:lvlJc w:val="left"/>
      <w:pPr>
        <w:ind w:left="425" w:hanging="425"/>
      </w:pPr>
      <w:rPr>
        <w:rFonts w:hint="eastAsia"/>
      </w:rPr>
    </w:lvl>
    <w:lvl w:ilvl="1" w:tentative="0">
      <w:start w:val="1"/>
      <w:numFmt w:val="decimal"/>
      <w:pStyle w:val="203"/>
      <w:suff w:val="space"/>
      <w:lvlText w:val="表%1.%2"/>
      <w:lvlJc w:val="center"/>
      <w:pPr>
        <w:ind w:left="6804"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5">
    <w:nsid w:val="60B55DC2"/>
    <w:multiLevelType w:val="multilevel"/>
    <w:tmpl w:val="60B55DC2"/>
    <w:lvl w:ilvl="0" w:tentative="0">
      <w:start w:val="1"/>
      <w:numFmt w:val="upperLetter"/>
      <w:pStyle w:val="89"/>
      <w:lvlText w:val="%1"/>
      <w:lvlJc w:val="left"/>
      <w:pPr>
        <w:tabs>
          <w:tab w:val="left" w:pos="0"/>
        </w:tabs>
        <w:ind w:left="0" w:hanging="425"/>
      </w:pPr>
      <w:rPr>
        <w:rFonts w:hint="eastAsia"/>
      </w:rPr>
    </w:lvl>
    <w:lvl w:ilvl="1" w:tentative="0">
      <w:start w:val="1"/>
      <w:numFmt w:val="decimal"/>
      <w:pStyle w:val="102"/>
      <w:suff w:val="nothing"/>
      <w:lvlText w:val="表%1.%2　"/>
      <w:lvlJc w:val="left"/>
      <w:pPr>
        <w:ind w:left="3545"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6">
    <w:nsid w:val="646260FA"/>
    <w:multiLevelType w:val="multilevel"/>
    <w:tmpl w:val="646260FA"/>
    <w:lvl w:ilvl="0" w:tentative="0">
      <w:start w:val="1"/>
      <w:numFmt w:val="decimal"/>
      <w:pStyle w:val="198"/>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7">
    <w:nsid w:val="657D3FBC"/>
    <w:multiLevelType w:val="multilevel"/>
    <w:tmpl w:val="657D3FBC"/>
    <w:lvl w:ilvl="0" w:tentative="0">
      <w:start w:val="1"/>
      <w:numFmt w:val="upperLetter"/>
      <w:pStyle w:val="202"/>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7"/>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8">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89"/>
      <w:suff w:val="nothing"/>
      <w:lvlText w:val="%1%2　"/>
      <w:lvlJc w:val="left"/>
      <w:pPr>
        <w:ind w:left="0" w:firstLine="0"/>
      </w:pPr>
      <w:rPr>
        <w:rFonts w:hint="eastAsia" w:ascii="黑体" w:eastAsia="黑体"/>
        <w:b w:val="0"/>
        <w:i w:val="0"/>
        <w:sz w:val="21"/>
      </w:rPr>
    </w:lvl>
    <w:lvl w:ilvl="2" w:tentative="0">
      <w:start w:val="1"/>
      <w:numFmt w:val="decimal"/>
      <w:pStyle w:val="192"/>
      <w:suff w:val="nothing"/>
      <w:lvlText w:val="%1%2.%3　"/>
      <w:lvlJc w:val="left"/>
      <w:pPr>
        <w:ind w:left="425" w:firstLine="0"/>
      </w:pPr>
      <w:rPr>
        <w:rFonts w:hint="default" w:ascii="黑体" w:hAnsi="黑体" w:eastAsia="黑体" w:cs="黑体"/>
        <w:b w:val="0"/>
        <w:bCs w:val="0"/>
        <w:i w:val="0"/>
        <w:iCs w:val="0"/>
        <w:caps w:val="0"/>
        <w:smallCaps w:val="0"/>
        <w:strike w:val="0"/>
        <w:dstrike w:val="0"/>
        <w:vanish w:val="0"/>
        <w:color w:val="000000"/>
        <w:spacing w:val="0"/>
        <w:kern w:val="0"/>
        <w:position w:val="0"/>
        <w:sz w:val="21"/>
        <w:szCs w:val="21"/>
        <w:u w:val="none"/>
        <w:vertAlign w:val="baseline"/>
        <w14:ligatures w14:val="none"/>
        <w14:numForm w14:val="default"/>
        <w14:numSpacing w14:val="default"/>
      </w:rPr>
    </w:lvl>
    <w:lvl w:ilvl="3" w:tentative="0">
      <w:start w:val="1"/>
      <w:numFmt w:val="decimal"/>
      <w:pStyle w:val="193"/>
      <w:suff w:val="nothing"/>
      <w:lvlText w:val="%1%2.%3.%4　"/>
      <w:lvlJc w:val="left"/>
      <w:pPr>
        <w:ind w:left="992"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9">
    <w:nsid w:val="6D6C07CD"/>
    <w:multiLevelType w:val="multilevel"/>
    <w:tmpl w:val="6D6C07CD"/>
    <w:lvl w:ilvl="0" w:tentative="0">
      <w:start w:val="1"/>
      <w:numFmt w:val="lowerLetter"/>
      <w:pStyle w:val="143"/>
      <w:lvlText w:val="%1)"/>
      <w:lvlJc w:val="left"/>
      <w:pPr>
        <w:tabs>
          <w:tab w:val="left" w:pos="839"/>
        </w:tabs>
        <w:ind w:left="839" w:hanging="419"/>
      </w:pPr>
      <w:rPr>
        <w:rFonts w:hint="eastAsia" w:ascii="宋体" w:eastAsia="宋体"/>
        <w:b w:val="0"/>
        <w:i w:val="0"/>
        <w:sz w:val="21"/>
      </w:rPr>
    </w:lvl>
    <w:lvl w:ilvl="1" w:tentative="0">
      <w:start w:val="1"/>
      <w:numFmt w:val="decimal"/>
      <w:pStyle w:val="112"/>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20">
    <w:nsid w:val="6DBF04F4"/>
    <w:multiLevelType w:val="multilevel"/>
    <w:tmpl w:val="6DBF04F4"/>
    <w:lvl w:ilvl="0" w:tentative="0">
      <w:start w:val="1"/>
      <w:numFmt w:val="none"/>
      <w:pStyle w:val="159"/>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9"/>
  </w:num>
  <w:num w:numId="2">
    <w:abstractNumId w:val="3"/>
  </w:num>
  <w:num w:numId="3">
    <w:abstractNumId w:val="15"/>
  </w:num>
  <w:num w:numId="4">
    <w:abstractNumId w:val="7"/>
  </w:num>
  <w:num w:numId="5">
    <w:abstractNumId w:val="17"/>
  </w:num>
  <w:num w:numId="6">
    <w:abstractNumId w:val="19"/>
  </w:num>
  <w:num w:numId="7">
    <w:abstractNumId w:val="8"/>
  </w:num>
  <w:num w:numId="8">
    <w:abstractNumId w:val="6"/>
  </w:num>
  <w:num w:numId="9">
    <w:abstractNumId w:val="4"/>
  </w:num>
  <w:num w:numId="10">
    <w:abstractNumId w:val="12"/>
  </w:num>
  <w:num w:numId="11">
    <w:abstractNumId w:val="10"/>
  </w:num>
  <w:num w:numId="12">
    <w:abstractNumId w:val="13"/>
  </w:num>
  <w:num w:numId="13">
    <w:abstractNumId w:val="20"/>
  </w:num>
  <w:num w:numId="14">
    <w:abstractNumId w:val="1"/>
  </w:num>
  <w:num w:numId="15">
    <w:abstractNumId w:val="5"/>
  </w:num>
  <w:num w:numId="16">
    <w:abstractNumId w:val="0"/>
  </w:num>
  <w:num w:numId="17">
    <w:abstractNumId w:val="2"/>
  </w:num>
  <w:num w:numId="18">
    <w:abstractNumId w:val="18"/>
  </w:num>
  <w:num w:numId="19">
    <w:abstractNumId w:val="16"/>
  </w:num>
  <w:num w:numId="20">
    <w:abstractNumId w:val="11"/>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bordersDoNotSurroundHeader w:val="0"/>
  <w:bordersDoNotSurroundFooter w:val="0"/>
  <w:attachedTemplate r:id="rId1"/>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3N2UzMjhkYTRkNjUxYjRjODcxN2Q5NjBkZTQyZmEifQ=="/>
  </w:docVars>
  <w:rsids>
    <w:rsidRoot w:val="0055564F"/>
    <w:rsid w:val="00000244"/>
    <w:rsid w:val="0000185F"/>
    <w:rsid w:val="000019E6"/>
    <w:rsid w:val="000032B0"/>
    <w:rsid w:val="00004701"/>
    <w:rsid w:val="00004C39"/>
    <w:rsid w:val="0000586F"/>
    <w:rsid w:val="00007C5D"/>
    <w:rsid w:val="00013D86"/>
    <w:rsid w:val="00013E02"/>
    <w:rsid w:val="0002143C"/>
    <w:rsid w:val="0002501F"/>
    <w:rsid w:val="00025A65"/>
    <w:rsid w:val="00026C31"/>
    <w:rsid w:val="00027280"/>
    <w:rsid w:val="00031499"/>
    <w:rsid w:val="000320A7"/>
    <w:rsid w:val="00035925"/>
    <w:rsid w:val="00041029"/>
    <w:rsid w:val="00066D31"/>
    <w:rsid w:val="00067CDF"/>
    <w:rsid w:val="0007080E"/>
    <w:rsid w:val="000723DE"/>
    <w:rsid w:val="00074FBE"/>
    <w:rsid w:val="00083A09"/>
    <w:rsid w:val="0009005E"/>
    <w:rsid w:val="0009283D"/>
    <w:rsid w:val="00092857"/>
    <w:rsid w:val="00096CDA"/>
    <w:rsid w:val="000A20A9"/>
    <w:rsid w:val="000A48B1"/>
    <w:rsid w:val="000B3143"/>
    <w:rsid w:val="000B5493"/>
    <w:rsid w:val="000B556C"/>
    <w:rsid w:val="000C6B05"/>
    <w:rsid w:val="000C6DD6"/>
    <w:rsid w:val="000C73D4"/>
    <w:rsid w:val="000D0F2A"/>
    <w:rsid w:val="000D3D4C"/>
    <w:rsid w:val="000D4F51"/>
    <w:rsid w:val="000D6643"/>
    <w:rsid w:val="000D718B"/>
    <w:rsid w:val="000E0C46"/>
    <w:rsid w:val="000F030C"/>
    <w:rsid w:val="000F0D5F"/>
    <w:rsid w:val="000F129C"/>
    <w:rsid w:val="001056DE"/>
    <w:rsid w:val="001062C0"/>
    <w:rsid w:val="001124C0"/>
    <w:rsid w:val="0011754F"/>
    <w:rsid w:val="001224C5"/>
    <w:rsid w:val="0013175F"/>
    <w:rsid w:val="0013588A"/>
    <w:rsid w:val="001478F1"/>
    <w:rsid w:val="001512B4"/>
    <w:rsid w:val="00151D6E"/>
    <w:rsid w:val="001620A5"/>
    <w:rsid w:val="00164E53"/>
    <w:rsid w:val="001664EF"/>
    <w:rsid w:val="0016699D"/>
    <w:rsid w:val="00175159"/>
    <w:rsid w:val="00176208"/>
    <w:rsid w:val="00177B51"/>
    <w:rsid w:val="0018211B"/>
    <w:rsid w:val="001840D3"/>
    <w:rsid w:val="00184BFD"/>
    <w:rsid w:val="001900F8"/>
    <w:rsid w:val="00191258"/>
    <w:rsid w:val="00192680"/>
    <w:rsid w:val="00193037"/>
    <w:rsid w:val="00193A2C"/>
    <w:rsid w:val="001A288E"/>
    <w:rsid w:val="001A4B79"/>
    <w:rsid w:val="001B6DC2"/>
    <w:rsid w:val="001C149C"/>
    <w:rsid w:val="001C21AC"/>
    <w:rsid w:val="001C2F12"/>
    <w:rsid w:val="001C47BA"/>
    <w:rsid w:val="001C59EA"/>
    <w:rsid w:val="001D323F"/>
    <w:rsid w:val="001D406C"/>
    <w:rsid w:val="001D41EE"/>
    <w:rsid w:val="001D50A1"/>
    <w:rsid w:val="001E02D7"/>
    <w:rsid w:val="001E0380"/>
    <w:rsid w:val="001E13B1"/>
    <w:rsid w:val="001E587F"/>
    <w:rsid w:val="001E7A88"/>
    <w:rsid w:val="001F3A19"/>
    <w:rsid w:val="001F4E49"/>
    <w:rsid w:val="0020636A"/>
    <w:rsid w:val="002232DE"/>
    <w:rsid w:val="00234467"/>
    <w:rsid w:val="00237D8D"/>
    <w:rsid w:val="00241DA2"/>
    <w:rsid w:val="00242908"/>
    <w:rsid w:val="00247FEE"/>
    <w:rsid w:val="00250E0E"/>
    <w:rsid w:val="00250E7D"/>
    <w:rsid w:val="002565D5"/>
    <w:rsid w:val="002622C0"/>
    <w:rsid w:val="002778AE"/>
    <w:rsid w:val="0028269A"/>
    <w:rsid w:val="00283590"/>
    <w:rsid w:val="00286973"/>
    <w:rsid w:val="00294E70"/>
    <w:rsid w:val="002A1924"/>
    <w:rsid w:val="002A7420"/>
    <w:rsid w:val="002B0F12"/>
    <w:rsid w:val="002B1308"/>
    <w:rsid w:val="002B2BE9"/>
    <w:rsid w:val="002B4554"/>
    <w:rsid w:val="002B713D"/>
    <w:rsid w:val="002C0CD1"/>
    <w:rsid w:val="002C72D8"/>
    <w:rsid w:val="002D11FA"/>
    <w:rsid w:val="002D4DD7"/>
    <w:rsid w:val="002D6245"/>
    <w:rsid w:val="002E0DDF"/>
    <w:rsid w:val="002E15F5"/>
    <w:rsid w:val="002E25E7"/>
    <w:rsid w:val="002E2906"/>
    <w:rsid w:val="002E5635"/>
    <w:rsid w:val="002E64C3"/>
    <w:rsid w:val="002E6A2C"/>
    <w:rsid w:val="002F1D8C"/>
    <w:rsid w:val="002F21DA"/>
    <w:rsid w:val="002F22DD"/>
    <w:rsid w:val="00301F39"/>
    <w:rsid w:val="0031300E"/>
    <w:rsid w:val="00325926"/>
    <w:rsid w:val="00326E5E"/>
    <w:rsid w:val="00327A8A"/>
    <w:rsid w:val="00335807"/>
    <w:rsid w:val="00336610"/>
    <w:rsid w:val="003376C3"/>
    <w:rsid w:val="00343F73"/>
    <w:rsid w:val="00345060"/>
    <w:rsid w:val="003460E1"/>
    <w:rsid w:val="0035323B"/>
    <w:rsid w:val="003609D2"/>
    <w:rsid w:val="00363F22"/>
    <w:rsid w:val="0037235F"/>
    <w:rsid w:val="0037363C"/>
    <w:rsid w:val="00375564"/>
    <w:rsid w:val="00382175"/>
    <w:rsid w:val="00383191"/>
    <w:rsid w:val="00386DED"/>
    <w:rsid w:val="00386FCC"/>
    <w:rsid w:val="003912E7"/>
    <w:rsid w:val="00393947"/>
    <w:rsid w:val="003A18B0"/>
    <w:rsid w:val="003A2275"/>
    <w:rsid w:val="003A6028"/>
    <w:rsid w:val="003A6A4F"/>
    <w:rsid w:val="003A7088"/>
    <w:rsid w:val="003A7956"/>
    <w:rsid w:val="003A7F23"/>
    <w:rsid w:val="003B00DF"/>
    <w:rsid w:val="003B1275"/>
    <w:rsid w:val="003B1778"/>
    <w:rsid w:val="003B7616"/>
    <w:rsid w:val="003C0020"/>
    <w:rsid w:val="003C11CB"/>
    <w:rsid w:val="003C75F3"/>
    <w:rsid w:val="003C78A3"/>
    <w:rsid w:val="003E1867"/>
    <w:rsid w:val="003E5729"/>
    <w:rsid w:val="003F44BD"/>
    <w:rsid w:val="003F4EE0"/>
    <w:rsid w:val="00402153"/>
    <w:rsid w:val="00402FC1"/>
    <w:rsid w:val="00425082"/>
    <w:rsid w:val="00431DEB"/>
    <w:rsid w:val="00446B29"/>
    <w:rsid w:val="00453F9A"/>
    <w:rsid w:val="00460F0E"/>
    <w:rsid w:val="00464E08"/>
    <w:rsid w:val="0046768C"/>
    <w:rsid w:val="00471E91"/>
    <w:rsid w:val="004723DE"/>
    <w:rsid w:val="00474675"/>
    <w:rsid w:val="0047470C"/>
    <w:rsid w:val="004762F8"/>
    <w:rsid w:val="004774FD"/>
    <w:rsid w:val="0047753A"/>
    <w:rsid w:val="00487390"/>
    <w:rsid w:val="00491DEF"/>
    <w:rsid w:val="00496BED"/>
    <w:rsid w:val="004A350D"/>
    <w:rsid w:val="004A35F9"/>
    <w:rsid w:val="004B24C1"/>
    <w:rsid w:val="004C292F"/>
    <w:rsid w:val="004C5C23"/>
    <w:rsid w:val="004D6CA2"/>
    <w:rsid w:val="004E1B7F"/>
    <w:rsid w:val="004E753B"/>
    <w:rsid w:val="004F6A5B"/>
    <w:rsid w:val="004F753A"/>
    <w:rsid w:val="00510280"/>
    <w:rsid w:val="00510FF7"/>
    <w:rsid w:val="005137C4"/>
    <w:rsid w:val="00513D73"/>
    <w:rsid w:val="00514A43"/>
    <w:rsid w:val="005174E5"/>
    <w:rsid w:val="00522393"/>
    <w:rsid w:val="00522620"/>
    <w:rsid w:val="00525656"/>
    <w:rsid w:val="00534C02"/>
    <w:rsid w:val="0054264B"/>
    <w:rsid w:val="00542D86"/>
    <w:rsid w:val="00543786"/>
    <w:rsid w:val="00551C80"/>
    <w:rsid w:val="005533D7"/>
    <w:rsid w:val="0055513C"/>
    <w:rsid w:val="0055564F"/>
    <w:rsid w:val="00560EEF"/>
    <w:rsid w:val="0056172C"/>
    <w:rsid w:val="00564EB8"/>
    <w:rsid w:val="00565564"/>
    <w:rsid w:val="005703DE"/>
    <w:rsid w:val="00574414"/>
    <w:rsid w:val="0057623F"/>
    <w:rsid w:val="0058170A"/>
    <w:rsid w:val="0058464E"/>
    <w:rsid w:val="00593F18"/>
    <w:rsid w:val="005A01CB"/>
    <w:rsid w:val="005A58FF"/>
    <w:rsid w:val="005A5EAF"/>
    <w:rsid w:val="005A64C0"/>
    <w:rsid w:val="005B3C11"/>
    <w:rsid w:val="005B6B7B"/>
    <w:rsid w:val="005C1C28"/>
    <w:rsid w:val="005C4D75"/>
    <w:rsid w:val="005C6DB5"/>
    <w:rsid w:val="005E19E7"/>
    <w:rsid w:val="005E5F31"/>
    <w:rsid w:val="00603F84"/>
    <w:rsid w:val="006124EB"/>
    <w:rsid w:val="0061716C"/>
    <w:rsid w:val="006243A1"/>
    <w:rsid w:val="00632E56"/>
    <w:rsid w:val="00635CBA"/>
    <w:rsid w:val="00636708"/>
    <w:rsid w:val="0064338B"/>
    <w:rsid w:val="0064429C"/>
    <w:rsid w:val="00646542"/>
    <w:rsid w:val="006504F4"/>
    <w:rsid w:val="00653333"/>
    <w:rsid w:val="00654BC9"/>
    <w:rsid w:val="006552FD"/>
    <w:rsid w:val="00655D2D"/>
    <w:rsid w:val="006625B6"/>
    <w:rsid w:val="00663AF3"/>
    <w:rsid w:val="00666B6C"/>
    <w:rsid w:val="00680C7F"/>
    <w:rsid w:val="00682682"/>
    <w:rsid w:val="00682702"/>
    <w:rsid w:val="00686745"/>
    <w:rsid w:val="00692368"/>
    <w:rsid w:val="00695B5A"/>
    <w:rsid w:val="006A196A"/>
    <w:rsid w:val="006A2EBC"/>
    <w:rsid w:val="006A5EA0"/>
    <w:rsid w:val="006A783B"/>
    <w:rsid w:val="006A7B33"/>
    <w:rsid w:val="006B4E13"/>
    <w:rsid w:val="006B75DD"/>
    <w:rsid w:val="006C67E0"/>
    <w:rsid w:val="006C7ABA"/>
    <w:rsid w:val="006D0D60"/>
    <w:rsid w:val="006D1122"/>
    <w:rsid w:val="006D3C00"/>
    <w:rsid w:val="006D52D4"/>
    <w:rsid w:val="006D7D4B"/>
    <w:rsid w:val="006E0044"/>
    <w:rsid w:val="006E3675"/>
    <w:rsid w:val="006E3877"/>
    <w:rsid w:val="006E4A7F"/>
    <w:rsid w:val="006F35F6"/>
    <w:rsid w:val="00700CF3"/>
    <w:rsid w:val="00700FB4"/>
    <w:rsid w:val="007014FB"/>
    <w:rsid w:val="00704DF6"/>
    <w:rsid w:val="00706449"/>
    <w:rsid w:val="0070651C"/>
    <w:rsid w:val="007132A3"/>
    <w:rsid w:val="0071497F"/>
    <w:rsid w:val="00716421"/>
    <w:rsid w:val="00724EFB"/>
    <w:rsid w:val="00733B23"/>
    <w:rsid w:val="007419C3"/>
    <w:rsid w:val="0074404D"/>
    <w:rsid w:val="00744119"/>
    <w:rsid w:val="00744FE0"/>
    <w:rsid w:val="007467A7"/>
    <w:rsid w:val="007469DD"/>
    <w:rsid w:val="0074741B"/>
    <w:rsid w:val="0074759E"/>
    <w:rsid w:val="007478EA"/>
    <w:rsid w:val="0075415C"/>
    <w:rsid w:val="00763502"/>
    <w:rsid w:val="00766C0D"/>
    <w:rsid w:val="00775E9C"/>
    <w:rsid w:val="007770D3"/>
    <w:rsid w:val="007913AB"/>
    <w:rsid w:val="007914F7"/>
    <w:rsid w:val="007936AC"/>
    <w:rsid w:val="0079749B"/>
    <w:rsid w:val="007B1625"/>
    <w:rsid w:val="007B706E"/>
    <w:rsid w:val="007B71EB"/>
    <w:rsid w:val="007C4D39"/>
    <w:rsid w:val="007C6205"/>
    <w:rsid w:val="007C686A"/>
    <w:rsid w:val="007C728E"/>
    <w:rsid w:val="007D2C53"/>
    <w:rsid w:val="007D3D60"/>
    <w:rsid w:val="007E13FD"/>
    <w:rsid w:val="007E1980"/>
    <w:rsid w:val="007E1EB3"/>
    <w:rsid w:val="007E4710"/>
    <w:rsid w:val="007E4B76"/>
    <w:rsid w:val="007E5EA8"/>
    <w:rsid w:val="007E7F9B"/>
    <w:rsid w:val="007F0CF1"/>
    <w:rsid w:val="007F12A5"/>
    <w:rsid w:val="007F27CB"/>
    <w:rsid w:val="007F311F"/>
    <w:rsid w:val="007F4BEF"/>
    <w:rsid w:val="007F4CF1"/>
    <w:rsid w:val="007F73AD"/>
    <w:rsid w:val="007F758D"/>
    <w:rsid w:val="007F7D52"/>
    <w:rsid w:val="008014D8"/>
    <w:rsid w:val="0080654C"/>
    <w:rsid w:val="00806D81"/>
    <w:rsid w:val="008071C6"/>
    <w:rsid w:val="00817A00"/>
    <w:rsid w:val="00825C2E"/>
    <w:rsid w:val="00825DB9"/>
    <w:rsid w:val="00835DB3"/>
    <w:rsid w:val="0083617B"/>
    <w:rsid w:val="008371BD"/>
    <w:rsid w:val="008426CA"/>
    <w:rsid w:val="008504A8"/>
    <w:rsid w:val="0085282E"/>
    <w:rsid w:val="00866440"/>
    <w:rsid w:val="0087198C"/>
    <w:rsid w:val="00871DE0"/>
    <w:rsid w:val="00872C1F"/>
    <w:rsid w:val="00873B42"/>
    <w:rsid w:val="008856D8"/>
    <w:rsid w:val="00892E82"/>
    <w:rsid w:val="008C1B58"/>
    <w:rsid w:val="008C39AE"/>
    <w:rsid w:val="008C590D"/>
    <w:rsid w:val="008E031B"/>
    <w:rsid w:val="008E0B10"/>
    <w:rsid w:val="008E7029"/>
    <w:rsid w:val="008E7EF6"/>
    <w:rsid w:val="008F1F98"/>
    <w:rsid w:val="008F4FE5"/>
    <w:rsid w:val="008F6758"/>
    <w:rsid w:val="008F6E4A"/>
    <w:rsid w:val="00901253"/>
    <w:rsid w:val="009022DF"/>
    <w:rsid w:val="009040DD"/>
    <w:rsid w:val="00905B47"/>
    <w:rsid w:val="00910579"/>
    <w:rsid w:val="009124D6"/>
    <w:rsid w:val="0091331C"/>
    <w:rsid w:val="00920363"/>
    <w:rsid w:val="009279DE"/>
    <w:rsid w:val="00930116"/>
    <w:rsid w:val="00932D20"/>
    <w:rsid w:val="00934B16"/>
    <w:rsid w:val="009409F1"/>
    <w:rsid w:val="0094212C"/>
    <w:rsid w:val="00947955"/>
    <w:rsid w:val="00954689"/>
    <w:rsid w:val="00957D6B"/>
    <w:rsid w:val="009617C9"/>
    <w:rsid w:val="00961C93"/>
    <w:rsid w:val="00962FF5"/>
    <w:rsid w:val="00963CC5"/>
    <w:rsid w:val="00965324"/>
    <w:rsid w:val="0096585C"/>
    <w:rsid w:val="0097091E"/>
    <w:rsid w:val="00970D4A"/>
    <w:rsid w:val="00970F42"/>
    <w:rsid w:val="009740C0"/>
    <w:rsid w:val="009760D3"/>
    <w:rsid w:val="00977132"/>
    <w:rsid w:val="00981A4B"/>
    <w:rsid w:val="00982501"/>
    <w:rsid w:val="009877D3"/>
    <w:rsid w:val="00991140"/>
    <w:rsid w:val="00992E35"/>
    <w:rsid w:val="00994E8F"/>
    <w:rsid w:val="009951DC"/>
    <w:rsid w:val="009959BB"/>
    <w:rsid w:val="00997158"/>
    <w:rsid w:val="009A3421"/>
    <w:rsid w:val="009A3A7C"/>
    <w:rsid w:val="009A7988"/>
    <w:rsid w:val="009B2ADB"/>
    <w:rsid w:val="009B603A"/>
    <w:rsid w:val="009C2D0E"/>
    <w:rsid w:val="009C3DAC"/>
    <w:rsid w:val="009C42E0"/>
    <w:rsid w:val="009D356E"/>
    <w:rsid w:val="009D5362"/>
    <w:rsid w:val="009E1415"/>
    <w:rsid w:val="009E2A6C"/>
    <w:rsid w:val="009E5044"/>
    <w:rsid w:val="009E6116"/>
    <w:rsid w:val="00A0103C"/>
    <w:rsid w:val="00A010D0"/>
    <w:rsid w:val="00A02E43"/>
    <w:rsid w:val="00A065F9"/>
    <w:rsid w:val="00A07F34"/>
    <w:rsid w:val="00A11C3D"/>
    <w:rsid w:val="00A22154"/>
    <w:rsid w:val="00A25C38"/>
    <w:rsid w:val="00A34838"/>
    <w:rsid w:val="00A36BBE"/>
    <w:rsid w:val="00A41CA1"/>
    <w:rsid w:val="00A4307A"/>
    <w:rsid w:val="00A45796"/>
    <w:rsid w:val="00A47EBB"/>
    <w:rsid w:val="00A51CDD"/>
    <w:rsid w:val="00A56501"/>
    <w:rsid w:val="00A57C7B"/>
    <w:rsid w:val="00A65B65"/>
    <w:rsid w:val="00A66A05"/>
    <w:rsid w:val="00A6730D"/>
    <w:rsid w:val="00A71625"/>
    <w:rsid w:val="00A71B9B"/>
    <w:rsid w:val="00A751C7"/>
    <w:rsid w:val="00A81942"/>
    <w:rsid w:val="00A87313"/>
    <w:rsid w:val="00A87844"/>
    <w:rsid w:val="00AA038C"/>
    <w:rsid w:val="00AA5F81"/>
    <w:rsid w:val="00AA7A09"/>
    <w:rsid w:val="00AB00B9"/>
    <w:rsid w:val="00AB0E08"/>
    <w:rsid w:val="00AB3B50"/>
    <w:rsid w:val="00AC05B1"/>
    <w:rsid w:val="00AD0134"/>
    <w:rsid w:val="00AD356C"/>
    <w:rsid w:val="00AE0F4A"/>
    <w:rsid w:val="00AE2914"/>
    <w:rsid w:val="00AE6D15"/>
    <w:rsid w:val="00B04182"/>
    <w:rsid w:val="00B07AE3"/>
    <w:rsid w:val="00B11430"/>
    <w:rsid w:val="00B16465"/>
    <w:rsid w:val="00B17A2B"/>
    <w:rsid w:val="00B218C9"/>
    <w:rsid w:val="00B3359D"/>
    <w:rsid w:val="00B343DF"/>
    <w:rsid w:val="00B353EB"/>
    <w:rsid w:val="00B36C39"/>
    <w:rsid w:val="00B373AC"/>
    <w:rsid w:val="00B41E7F"/>
    <w:rsid w:val="00B439C4"/>
    <w:rsid w:val="00B4535E"/>
    <w:rsid w:val="00B52A8C"/>
    <w:rsid w:val="00B636A8"/>
    <w:rsid w:val="00B665C6"/>
    <w:rsid w:val="00B71F50"/>
    <w:rsid w:val="00B805AF"/>
    <w:rsid w:val="00B869EC"/>
    <w:rsid w:val="00B86ED1"/>
    <w:rsid w:val="00B9397A"/>
    <w:rsid w:val="00B9633D"/>
    <w:rsid w:val="00BA2EBE"/>
    <w:rsid w:val="00BA5895"/>
    <w:rsid w:val="00BB0F28"/>
    <w:rsid w:val="00BB33F6"/>
    <w:rsid w:val="00BB458A"/>
    <w:rsid w:val="00BD00D3"/>
    <w:rsid w:val="00BD1659"/>
    <w:rsid w:val="00BD3AA9"/>
    <w:rsid w:val="00BD4A18"/>
    <w:rsid w:val="00BD6DB2"/>
    <w:rsid w:val="00BE11CF"/>
    <w:rsid w:val="00BE21AB"/>
    <w:rsid w:val="00BE55CB"/>
    <w:rsid w:val="00BF165A"/>
    <w:rsid w:val="00BF52CC"/>
    <w:rsid w:val="00BF617A"/>
    <w:rsid w:val="00C000E1"/>
    <w:rsid w:val="00C0379D"/>
    <w:rsid w:val="00C03931"/>
    <w:rsid w:val="00C05FE3"/>
    <w:rsid w:val="00C21259"/>
    <w:rsid w:val="00C2136D"/>
    <w:rsid w:val="00C214EE"/>
    <w:rsid w:val="00C2314B"/>
    <w:rsid w:val="00C24971"/>
    <w:rsid w:val="00C26BE5"/>
    <w:rsid w:val="00C26E4D"/>
    <w:rsid w:val="00C27909"/>
    <w:rsid w:val="00C27B03"/>
    <w:rsid w:val="00C314E1"/>
    <w:rsid w:val="00C33355"/>
    <w:rsid w:val="00C34397"/>
    <w:rsid w:val="00C377D2"/>
    <w:rsid w:val="00C4095D"/>
    <w:rsid w:val="00C56AEB"/>
    <w:rsid w:val="00C601D2"/>
    <w:rsid w:val="00C62F38"/>
    <w:rsid w:val="00C657AB"/>
    <w:rsid w:val="00C65BCC"/>
    <w:rsid w:val="00C66970"/>
    <w:rsid w:val="00C8691C"/>
    <w:rsid w:val="00C86D56"/>
    <w:rsid w:val="00CA168A"/>
    <w:rsid w:val="00CA33A7"/>
    <w:rsid w:val="00CA357E"/>
    <w:rsid w:val="00CA44F9"/>
    <w:rsid w:val="00CA4A69"/>
    <w:rsid w:val="00CC3E0C"/>
    <w:rsid w:val="00CC58D3"/>
    <w:rsid w:val="00CC784D"/>
    <w:rsid w:val="00CD509C"/>
    <w:rsid w:val="00D005CB"/>
    <w:rsid w:val="00D0146E"/>
    <w:rsid w:val="00D0337B"/>
    <w:rsid w:val="00D04E51"/>
    <w:rsid w:val="00D079B2"/>
    <w:rsid w:val="00D114E9"/>
    <w:rsid w:val="00D11CB1"/>
    <w:rsid w:val="00D41FD8"/>
    <w:rsid w:val="00D429C6"/>
    <w:rsid w:val="00D447A9"/>
    <w:rsid w:val="00D47748"/>
    <w:rsid w:val="00D54CC3"/>
    <w:rsid w:val="00D6041A"/>
    <w:rsid w:val="00D633EB"/>
    <w:rsid w:val="00D82FF7"/>
    <w:rsid w:val="00D847FE"/>
    <w:rsid w:val="00D95DFA"/>
    <w:rsid w:val="00D964EA"/>
    <w:rsid w:val="00D966D0"/>
    <w:rsid w:val="00DA0C59"/>
    <w:rsid w:val="00DA3991"/>
    <w:rsid w:val="00DA7818"/>
    <w:rsid w:val="00DB22B1"/>
    <w:rsid w:val="00DB6B8A"/>
    <w:rsid w:val="00DB7E6C"/>
    <w:rsid w:val="00DC28E3"/>
    <w:rsid w:val="00DC590D"/>
    <w:rsid w:val="00DC68FE"/>
    <w:rsid w:val="00DD02EE"/>
    <w:rsid w:val="00DD22FC"/>
    <w:rsid w:val="00DD49FE"/>
    <w:rsid w:val="00DD5A29"/>
    <w:rsid w:val="00DD5D9D"/>
    <w:rsid w:val="00DE35CB"/>
    <w:rsid w:val="00DE6173"/>
    <w:rsid w:val="00DF21E9"/>
    <w:rsid w:val="00DF3AB3"/>
    <w:rsid w:val="00DF4013"/>
    <w:rsid w:val="00E00F14"/>
    <w:rsid w:val="00E02EB7"/>
    <w:rsid w:val="00E06386"/>
    <w:rsid w:val="00E112B2"/>
    <w:rsid w:val="00E11A78"/>
    <w:rsid w:val="00E11D2B"/>
    <w:rsid w:val="00E14ABB"/>
    <w:rsid w:val="00E161AE"/>
    <w:rsid w:val="00E24EB4"/>
    <w:rsid w:val="00E302D6"/>
    <w:rsid w:val="00E320ED"/>
    <w:rsid w:val="00E33AFB"/>
    <w:rsid w:val="00E34218"/>
    <w:rsid w:val="00E35DE2"/>
    <w:rsid w:val="00E363A3"/>
    <w:rsid w:val="00E37555"/>
    <w:rsid w:val="00E42C14"/>
    <w:rsid w:val="00E46282"/>
    <w:rsid w:val="00E5216E"/>
    <w:rsid w:val="00E74632"/>
    <w:rsid w:val="00E82344"/>
    <w:rsid w:val="00E84C82"/>
    <w:rsid w:val="00E84D64"/>
    <w:rsid w:val="00E87408"/>
    <w:rsid w:val="00E914C4"/>
    <w:rsid w:val="00E934F5"/>
    <w:rsid w:val="00E96961"/>
    <w:rsid w:val="00EA47FF"/>
    <w:rsid w:val="00EA72EC"/>
    <w:rsid w:val="00EB03B4"/>
    <w:rsid w:val="00EB0D65"/>
    <w:rsid w:val="00EB11CB"/>
    <w:rsid w:val="00EB275A"/>
    <w:rsid w:val="00EB786A"/>
    <w:rsid w:val="00EC1578"/>
    <w:rsid w:val="00EC1C72"/>
    <w:rsid w:val="00EC2A7C"/>
    <w:rsid w:val="00EC3CC9"/>
    <w:rsid w:val="00EC4338"/>
    <w:rsid w:val="00EC680A"/>
    <w:rsid w:val="00ED42DA"/>
    <w:rsid w:val="00EE2BED"/>
    <w:rsid w:val="00EE374B"/>
    <w:rsid w:val="00EF2505"/>
    <w:rsid w:val="00EF43C8"/>
    <w:rsid w:val="00EF45B3"/>
    <w:rsid w:val="00F11BB5"/>
    <w:rsid w:val="00F1417B"/>
    <w:rsid w:val="00F14C55"/>
    <w:rsid w:val="00F202D0"/>
    <w:rsid w:val="00F245CA"/>
    <w:rsid w:val="00F247E2"/>
    <w:rsid w:val="00F269AA"/>
    <w:rsid w:val="00F34B99"/>
    <w:rsid w:val="00F51690"/>
    <w:rsid w:val="00F52DAB"/>
    <w:rsid w:val="00F543F0"/>
    <w:rsid w:val="00F54FB0"/>
    <w:rsid w:val="00F56705"/>
    <w:rsid w:val="00F60191"/>
    <w:rsid w:val="00F63923"/>
    <w:rsid w:val="00F74DC0"/>
    <w:rsid w:val="00F74FF3"/>
    <w:rsid w:val="00F81D29"/>
    <w:rsid w:val="00F821C3"/>
    <w:rsid w:val="00F91C4D"/>
    <w:rsid w:val="00F92FD9"/>
    <w:rsid w:val="00FA2C39"/>
    <w:rsid w:val="00FA6684"/>
    <w:rsid w:val="00FA731E"/>
    <w:rsid w:val="00FB2B38"/>
    <w:rsid w:val="00FC6358"/>
    <w:rsid w:val="00FD1C99"/>
    <w:rsid w:val="00FD1E66"/>
    <w:rsid w:val="00FD320D"/>
    <w:rsid w:val="00FE23DE"/>
    <w:rsid w:val="00FE2DD0"/>
    <w:rsid w:val="01C31787"/>
    <w:rsid w:val="02333C15"/>
    <w:rsid w:val="02357F10"/>
    <w:rsid w:val="03661A20"/>
    <w:rsid w:val="03E63236"/>
    <w:rsid w:val="04365896"/>
    <w:rsid w:val="04B97507"/>
    <w:rsid w:val="04E62CFC"/>
    <w:rsid w:val="050E411D"/>
    <w:rsid w:val="051E6A56"/>
    <w:rsid w:val="055A4026"/>
    <w:rsid w:val="057C377D"/>
    <w:rsid w:val="05823F16"/>
    <w:rsid w:val="059F19DC"/>
    <w:rsid w:val="060A011A"/>
    <w:rsid w:val="060B6FA9"/>
    <w:rsid w:val="06112117"/>
    <w:rsid w:val="06475B39"/>
    <w:rsid w:val="06832C0F"/>
    <w:rsid w:val="06FF4708"/>
    <w:rsid w:val="07361970"/>
    <w:rsid w:val="07471C06"/>
    <w:rsid w:val="076521E3"/>
    <w:rsid w:val="07C05BA3"/>
    <w:rsid w:val="081544AB"/>
    <w:rsid w:val="08320E92"/>
    <w:rsid w:val="08981FF8"/>
    <w:rsid w:val="09246605"/>
    <w:rsid w:val="093B5562"/>
    <w:rsid w:val="09540C99"/>
    <w:rsid w:val="09594501"/>
    <w:rsid w:val="0AD81455"/>
    <w:rsid w:val="0B2E5519"/>
    <w:rsid w:val="0B9C6927"/>
    <w:rsid w:val="0BC303AF"/>
    <w:rsid w:val="0BD03CCE"/>
    <w:rsid w:val="0C321B11"/>
    <w:rsid w:val="0CA61AD0"/>
    <w:rsid w:val="0DB00D62"/>
    <w:rsid w:val="0E236AA0"/>
    <w:rsid w:val="0E3B2427"/>
    <w:rsid w:val="0EFB1BB6"/>
    <w:rsid w:val="104A6951"/>
    <w:rsid w:val="10B85FB1"/>
    <w:rsid w:val="115213F6"/>
    <w:rsid w:val="115E5298"/>
    <w:rsid w:val="11D230A2"/>
    <w:rsid w:val="11E44B84"/>
    <w:rsid w:val="11EB6F81"/>
    <w:rsid w:val="11F4321C"/>
    <w:rsid w:val="1202500A"/>
    <w:rsid w:val="12521AED"/>
    <w:rsid w:val="12851EC3"/>
    <w:rsid w:val="12A8795F"/>
    <w:rsid w:val="1360023A"/>
    <w:rsid w:val="137261E0"/>
    <w:rsid w:val="137B4682"/>
    <w:rsid w:val="146E103C"/>
    <w:rsid w:val="156076D2"/>
    <w:rsid w:val="156407DC"/>
    <w:rsid w:val="15E45416"/>
    <w:rsid w:val="162352BC"/>
    <w:rsid w:val="162B01B4"/>
    <w:rsid w:val="167F4E7B"/>
    <w:rsid w:val="17190E2C"/>
    <w:rsid w:val="17377504"/>
    <w:rsid w:val="178F10EE"/>
    <w:rsid w:val="17CC6E6F"/>
    <w:rsid w:val="1864257A"/>
    <w:rsid w:val="1878251C"/>
    <w:rsid w:val="190F0738"/>
    <w:rsid w:val="19E576EB"/>
    <w:rsid w:val="1A163D48"/>
    <w:rsid w:val="1A167049"/>
    <w:rsid w:val="1A845156"/>
    <w:rsid w:val="1A9B4351"/>
    <w:rsid w:val="1A9B5FFB"/>
    <w:rsid w:val="1AD07737"/>
    <w:rsid w:val="1B012302"/>
    <w:rsid w:val="1B6341E5"/>
    <w:rsid w:val="1BDC4746"/>
    <w:rsid w:val="1CC67E52"/>
    <w:rsid w:val="1DB61CA8"/>
    <w:rsid w:val="1DCB6BF8"/>
    <w:rsid w:val="1ECE688C"/>
    <w:rsid w:val="1F0626A8"/>
    <w:rsid w:val="1F1C26BA"/>
    <w:rsid w:val="1FA63478"/>
    <w:rsid w:val="201B3E66"/>
    <w:rsid w:val="21155C52"/>
    <w:rsid w:val="2120725A"/>
    <w:rsid w:val="21266793"/>
    <w:rsid w:val="21DD2C36"/>
    <w:rsid w:val="22036C02"/>
    <w:rsid w:val="226A1E8C"/>
    <w:rsid w:val="22DD6D5A"/>
    <w:rsid w:val="22E5075C"/>
    <w:rsid w:val="22E561D4"/>
    <w:rsid w:val="22F455A3"/>
    <w:rsid w:val="231D1CA3"/>
    <w:rsid w:val="23411E36"/>
    <w:rsid w:val="24084702"/>
    <w:rsid w:val="245E07C6"/>
    <w:rsid w:val="246943C6"/>
    <w:rsid w:val="247753E3"/>
    <w:rsid w:val="24C51508"/>
    <w:rsid w:val="252437BD"/>
    <w:rsid w:val="25EB57A9"/>
    <w:rsid w:val="25F969F8"/>
    <w:rsid w:val="2645048E"/>
    <w:rsid w:val="26722306"/>
    <w:rsid w:val="26977FBF"/>
    <w:rsid w:val="26B94929"/>
    <w:rsid w:val="273E3C79"/>
    <w:rsid w:val="27894F33"/>
    <w:rsid w:val="280C0423"/>
    <w:rsid w:val="28BB366C"/>
    <w:rsid w:val="28F43381"/>
    <w:rsid w:val="29181498"/>
    <w:rsid w:val="2A021BF3"/>
    <w:rsid w:val="2A7D127A"/>
    <w:rsid w:val="2AA66A22"/>
    <w:rsid w:val="2AB137F2"/>
    <w:rsid w:val="2B4D6E9E"/>
    <w:rsid w:val="2B5E674A"/>
    <w:rsid w:val="2BAA2542"/>
    <w:rsid w:val="2BBA15C6"/>
    <w:rsid w:val="2C1F0632"/>
    <w:rsid w:val="2CB25241"/>
    <w:rsid w:val="2CCA70C9"/>
    <w:rsid w:val="2D87536D"/>
    <w:rsid w:val="2DB93136"/>
    <w:rsid w:val="2DE41CDF"/>
    <w:rsid w:val="2E450300"/>
    <w:rsid w:val="2F432A92"/>
    <w:rsid w:val="2FA5374C"/>
    <w:rsid w:val="2FB00E7D"/>
    <w:rsid w:val="30056B5B"/>
    <w:rsid w:val="30546B28"/>
    <w:rsid w:val="30877E36"/>
    <w:rsid w:val="31CA1248"/>
    <w:rsid w:val="32507D4A"/>
    <w:rsid w:val="326835EA"/>
    <w:rsid w:val="32F522F5"/>
    <w:rsid w:val="33CA6DD2"/>
    <w:rsid w:val="33FA2AC6"/>
    <w:rsid w:val="348E256C"/>
    <w:rsid w:val="34A044E2"/>
    <w:rsid w:val="34AE363C"/>
    <w:rsid w:val="34C77CC1"/>
    <w:rsid w:val="34DA3E98"/>
    <w:rsid w:val="350E769E"/>
    <w:rsid w:val="3575771D"/>
    <w:rsid w:val="35D501BC"/>
    <w:rsid w:val="35EB19DC"/>
    <w:rsid w:val="36064819"/>
    <w:rsid w:val="3624718C"/>
    <w:rsid w:val="362A49AB"/>
    <w:rsid w:val="368A1588"/>
    <w:rsid w:val="36BB11F8"/>
    <w:rsid w:val="36BE7E5B"/>
    <w:rsid w:val="36E15F54"/>
    <w:rsid w:val="376568F2"/>
    <w:rsid w:val="3772660A"/>
    <w:rsid w:val="37782CD4"/>
    <w:rsid w:val="37D64BA7"/>
    <w:rsid w:val="37F30DCD"/>
    <w:rsid w:val="3811011D"/>
    <w:rsid w:val="3851621F"/>
    <w:rsid w:val="387231F5"/>
    <w:rsid w:val="389F3688"/>
    <w:rsid w:val="39CC693A"/>
    <w:rsid w:val="39D821D2"/>
    <w:rsid w:val="3A1204A1"/>
    <w:rsid w:val="3A797CAF"/>
    <w:rsid w:val="3AB74334"/>
    <w:rsid w:val="3AF802F5"/>
    <w:rsid w:val="3B7364AD"/>
    <w:rsid w:val="3B983CAC"/>
    <w:rsid w:val="3CDB255C"/>
    <w:rsid w:val="3D22462E"/>
    <w:rsid w:val="3DCE3E6E"/>
    <w:rsid w:val="3E391C30"/>
    <w:rsid w:val="3E75078E"/>
    <w:rsid w:val="3E9C342E"/>
    <w:rsid w:val="3EC564E5"/>
    <w:rsid w:val="3FA56E51"/>
    <w:rsid w:val="40084E9C"/>
    <w:rsid w:val="4024421A"/>
    <w:rsid w:val="40D36D9E"/>
    <w:rsid w:val="40DD6D39"/>
    <w:rsid w:val="41AF2013"/>
    <w:rsid w:val="423170C2"/>
    <w:rsid w:val="42A67168"/>
    <w:rsid w:val="42A72EE0"/>
    <w:rsid w:val="42DA361B"/>
    <w:rsid w:val="43496826"/>
    <w:rsid w:val="43C74575"/>
    <w:rsid w:val="43FE4D82"/>
    <w:rsid w:val="445F3A72"/>
    <w:rsid w:val="44680D1E"/>
    <w:rsid w:val="44C46C13"/>
    <w:rsid w:val="45124F88"/>
    <w:rsid w:val="452B24C8"/>
    <w:rsid w:val="46A04578"/>
    <w:rsid w:val="46C3008F"/>
    <w:rsid w:val="46ED7A5B"/>
    <w:rsid w:val="47BB1907"/>
    <w:rsid w:val="47C12477"/>
    <w:rsid w:val="47DC45AF"/>
    <w:rsid w:val="48591054"/>
    <w:rsid w:val="485B27A2"/>
    <w:rsid w:val="487B4BF3"/>
    <w:rsid w:val="488A3088"/>
    <w:rsid w:val="48DE1F4F"/>
    <w:rsid w:val="48EB621C"/>
    <w:rsid w:val="496164DE"/>
    <w:rsid w:val="4AC97E97"/>
    <w:rsid w:val="4B394FF4"/>
    <w:rsid w:val="4B5A4F93"/>
    <w:rsid w:val="4B8B7843"/>
    <w:rsid w:val="4B9F32EE"/>
    <w:rsid w:val="4BAD7A05"/>
    <w:rsid w:val="4BC044FC"/>
    <w:rsid w:val="4BF864BA"/>
    <w:rsid w:val="4BFA0524"/>
    <w:rsid w:val="4C3C28EB"/>
    <w:rsid w:val="4C7E4CB1"/>
    <w:rsid w:val="4C8A727B"/>
    <w:rsid w:val="4CB664D6"/>
    <w:rsid w:val="4CC67124"/>
    <w:rsid w:val="4CF338F1"/>
    <w:rsid w:val="4CF907DC"/>
    <w:rsid w:val="4D5F4AE3"/>
    <w:rsid w:val="4D804658"/>
    <w:rsid w:val="4DC37D93"/>
    <w:rsid w:val="4DDC6134"/>
    <w:rsid w:val="4E281379"/>
    <w:rsid w:val="4E2860DF"/>
    <w:rsid w:val="4E5D7793"/>
    <w:rsid w:val="4E95018F"/>
    <w:rsid w:val="4EA10581"/>
    <w:rsid w:val="502C6660"/>
    <w:rsid w:val="50416722"/>
    <w:rsid w:val="50A32F39"/>
    <w:rsid w:val="50B82E88"/>
    <w:rsid w:val="511931FB"/>
    <w:rsid w:val="51785946"/>
    <w:rsid w:val="51D02121"/>
    <w:rsid w:val="51EA05F6"/>
    <w:rsid w:val="51EC74DB"/>
    <w:rsid w:val="52286731"/>
    <w:rsid w:val="52CD71DA"/>
    <w:rsid w:val="530F48B5"/>
    <w:rsid w:val="53C1417B"/>
    <w:rsid w:val="5418348B"/>
    <w:rsid w:val="54260108"/>
    <w:rsid w:val="546D455B"/>
    <w:rsid w:val="54B0031A"/>
    <w:rsid w:val="55F2133B"/>
    <w:rsid w:val="566E3FE9"/>
    <w:rsid w:val="572D02E5"/>
    <w:rsid w:val="576F0018"/>
    <w:rsid w:val="57A15EBB"/>
    <w:rsid w:val="57AD4064"/>
    <w:rsid w:val="57BD6FD6"/>
    <w:rsid w:val="58770FEB"/>
    <w:rsid w:val="58FE78A6"/>
    <w:rsid w:val="59927FEE"/>
    <w:rsid w:val="59A32510"/>
    <w:rsid w:val="59CF4225"/>
    <w:rsid w:val="5A8C06B7"/>
    <w:rsid w:val="5AA12BDF"/>
    <w:rsid w:val="5ABA77FD"/>
    <w:rsid w:val="5B097260"/>
    <w:rsid w:val="5B1769FD"/>
    <w:rsid w:val="5B5C6B06"/>
    <w:rsid w:val="5B6D0D13"/>
    <w:rsid w:val="5C6F665E"/>
    <w:rsid w:val="5CB0739D"/>
    <w:rsid w:val="5D366D2F"/>
    <w:rsid w:val="5D415FB3"/>
    <w:rsid w:val="5D537A94"/>
    <w:rsid w:val="5D7418B5"/>
    <w:rsid w:val="5D7874FB"/>
    <w:rsid w:val="5DDB01B6"/>
    <w:rsid w:val="5E240CDB"/>
    <w:rsid w:val="5E2B7144"/>
    <w:rsid w:val="5F223BC2"/>
    <w:rsid w:val="5F4F68D2"/>
    <w:rsid w:val="5F872BAC"/>
    <w:rsid w:val="5FD96977"/>
    <w:rsid w:val="60814612"/>
    <w:rsid w:val="60824919"/>
    <w:rsid w:val="60A51D20"/>
    <w:rsid w:val="60E65680"/>
    <w:rsid w:val="61011E5D"/>
    <w:rsid w:val="61570A6E"/>
    <w:rsid w:val="61AB7E9F"/>
    <w:rsid w:val="620D1622"/>
    <w:rsid w:val="62EE2739"/>
    <w:rsid w:val="632B74E9"/>
    <w:rsid w:val="63607578"/>
    <w:rsid w:val="63933350"/>
    <w:rsid w:val="63E80FAF"/>
    <w:rsid w:val="64423CFF"/>
    <w:rsid w:val="64A3721B"/>
    <w:rsid w:val="64B259E8"/>
    <w:rsid w:val="6506713A"/>
    <w:rsid w:val="658823FA"/>
    <w:rsid w:val="65E120E1"/>
    <w:rsid w:val="668D4E1E"/>
    <w:rsid w:val="66BE0840"/>
    <w:rsid w:val="66BE68C6"/>
    <w:rsid w:val="66DC0AFB"/>
    <w:rsid w:val="66EF6A80"/>
    <w:rsid w:val="674D0AD7"/>
    <w:rsid w:val="679338AF"/>
    <w:rsid w:val="67BD6B7E"/>
    <w:rsid w:val="69C73CE4"/>
    <w:rsid w:val="6A99337B"/>
    <w:rsid w:val="6ADE3AA4"/>
    <w:rsid w:val="6B8C0D41"/>
    <w:rsid w:val="6C240F7A"/>
    <w:rsid w:val="6D205BE5"/>
    <w:rsid w:val="6DA824D5"/>
    <w:rsid w:val="6DDD3AD6"/>
    <w:rsid w:val="6E2447B6"/>
    <w:rsid w:val="6E2A092D"/>
    <w:rsid w:val="6E8403F6"/>
    <w:rsid w:val="6F140D35"/>
    <w:rsid w:val="6FD40F09"/>
    <w:rsid w:val="6FE74798"/>
    <w:rsid w:val="701E3F32"/>
    <w:rsid w:val="70621569"/>
    <w:rsid w:val="706C2EEF"/>
    <w:rsid w:val="709433DB"/>
    <w:rsid w:val="70D6480D"/>
    <w:rsid w:val="70F31F92"/>
    <w:rsid w:val="710E3FA6"/>
    <w:rsid w:val="710F6230"/>
    <w:rsid w:val="713206C6"/>
    <w:rsid w:val="71535365"/>
    <w:rsid w:val="715C2F64"/>
    <w:rsid w:val="71755DD4"/>
    <w:rsid w:val="71806175"/>
    <w:rsid w:val="718C2ED6"/>
    <w:rsid w:val="72040258"/>
    <w:rsid w:val="7229553C"/>
    <w:rsid w:val="72CD3CC2"/>
    <w:rsid w:val="72DD1E82"/>
    <w:rsid w:val="73F531FC"/>
    <w:rsid w:val="744F4C48"/>
    <w:rsid w:val="74AC2E48"/>
    <w:rsid w:val="74D6302D"/>
    <w:rsid w:val="74F160B9"/>
    <w:rsid w:val="751905A6"/>
    <w:rsid w:val="754D1541"/>
    <w:rsid w:val="7606728A"/>
    <w:rsid w:val="763224E5"/>
    <w:rsid w:val="76E864AD"/>
    <w:rsid w:val="76E9005A"/>
    <w:rsid w:val="770519A8"/>
    <w:rsid w:val="77F2379E"/>
    <w:rsid w:val="7979607C"/>
    <w:rsid w:val="797D7F1B"/>
    <w:rsid w:val="79AB2CDA"/>
    <w:rsid w:val="79B17BC5"/>
    <w:rsid w:val="79E65AC0"/>
    <w:rsid w:val="79FB65AD"/>
    <w:rsid w:val="7A0513C4"/>
    <w:rsid w:val="7A131A5F"/>
    <w:rsid w:val="7A3A7E08"/>
    <w:rsid w:val="7A552C46"/>
    <w:rsid w:val="7AD1051F"/>
    <w:rsid w:val="7B9461DD"/>
    <w:rsid w:val="7CD364E6"/>
    <w:rsid w:val="7D8E26F7"/>
    <w:rsid w:val="7DFE66FC"/>
    <w:rsid w:val="7E417769"/>
    <w:rsid w:val="7E751B09"/>
    <w:rsid w:val="7F2E1897"/>
    <w:rsid w:val="7FDF20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99"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2"/>
    <w:qFormat/>
    <w:uiPriority w:val="9"/>
    <w:pPr>
      <w:keepNext/>
      <w:keepLines/>
      <w:spacing w:before="120" w:after="120" w:line="360" w:lineRule="auto"/>
      <w:jc w:val="left"/>
      <w:outlineLvl w:val="0"/>
    </w:pPr>
    <w:rPr>
      <w:rFonts w:eastAsia="黑体"/>
      <w:bCs/>
      <w:kern w:val="44"/>
      <w:szCs w:val="44"/>
      <w:lang w:val="zh-CN"/>
    </w:rPr>
  </w:style>
  <w:style w:type="paragraph" w:styleId="3">
    <w:name w:val="heading 2"/>
    <w:basedOn w:val="1"/>
    <w:next w:val="1"/>
    <w:link w:val="63"/>
    <w:qFormat/>
    <w:uiPriority w:val="9"/>
    <w:pPr>
      <w:keepNext/>
      <w:keepLines/>
      <w:spacing w:before="260" w:after="260" w:line="416" w:lineRule="auto"/>
      <w:outlineLvl w:val="1"/>
    </w:pPr>
    <w:rPr>
      <w:rFonts w:ascii="Calibri Light" w:hAnsi="Calibri Light" w:eastAsia="黑体"/>
      <w:b/>
      <w:bCs/>
      <w:szCs w:val="32"/>
    </w:rPr>
  </w:style>
  <w:style w:type="paragraph" w:styleId="4">
    <w:name w:val="heading 3"/>
    <w:basedOn w:val="1"/>
    <w:next w:val="1"/>
    <w:link w:val="64"/>
    <w:qFormat/>
    <w:uiPriority w:val="9"/>
    <w:pPr>
      <w:keepNext/>
      <w:keepLines/>
      <w:spacing w:before="260" w:after="260" w:line="416" w:lineRule="auto"/>
      <w:outlineLvl w:val="2"/>
    </w:pPr>
    <w:rPr>
      <w:b/>
      <w:bCs/>
      <w:sz w:val="32"/>
      <w:szCs w:val="32"/>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Layout w:type="fixed"/>
      <w:tblCellMar>
        <w:top w:w="0" w:type="dxa"/>
        <w:left w:w="108" w:type="dxa"/>
        <w:bottom w:w="0" w:type="dxa"/>
        <w:right w:w="108" w:type="dxa"/>
      </w:tblCellMar>
    </w:tblPr>
  </w:style>
  <w:style w:type="paragraph" w:styleId="5">
    <w:name w:val="toc 7"/>
    <w:basedOn w:val="1"/>
    <w:next w:val="1"/>
    <w:semiHidden/>
    <w:qFormat/>
    <w:uiPriority w:val="0"/>
    <w:pPr>
      <w:tabs>
        <w:tab w:val="right" w:leader="dot" w:pos="9241"/>
      </w:tabs>
      <w:ind w:firstLine="505" w:firstLineChars="500"/>
      <w:jc w:val="left"/>
    </w:pPr>
    <w:rPr>
      <w:rFonts w:ascii="宋体"/>
      <w:szCs w:val="21"/>
    </w:rPr>
  </w:style>
  <w:style w:type="paragraph" w:styleId="6">
    <w:name w:val="index 8"/>
    <w:basedOn w:val="1"/>
    <w:next w:val="1"/>
    <w:qFormat/>
    <w:uiPriority w:val="0"/>
    <w:pPr>
      <w:ind w:left="1680" w:hanging="210"/>
      <w:jc w:val="left"/>
    </w:pPr>
    <w:rPr>
      <w:rFonts w:ascii="Calibri" w:hAnsi="Calibri"/>
      <w:sz w:val="20"/>
      <w:szCs w:val="20"/>
    </w:rPr>
  </w:style>
  <w:style w:type="paragraph" w:styleId="7">
    <w:name w:val="caption"/>
    <w:basedOn w:val="1"/>
    <w:next w:val="1"/>
    <w:qFormat/>
    <w:uiPriority w:val="0"/>
    <w:pPr>
      <w:spacing w:before="152" w:after="160"/>
    </w:pPr>
    <w:rPr>
      <w:rFonts w:ascii="Arial" w:hAnsi="Arial" w:eastAsia="黑体" w:cs="Arial"/>
      <w:sz w:val="20"/>
      <w:szCs w:val="20"/>
    </w:rPr>
  </w:style>
  <w:style w:type="paragraph" w:styleId="8">
    <w:name w:val="index 5"/>
    <w:basedOn w:val="1"/>
    <w:next w:val="1"/>
    <w:qFormat/>
    <w:uiPriority w:val="0"/>
    <w:pPr>
      <w:ind w:left="1050" w:hanging="210"/>
      <w:jc w:val="left"/>
    </w:pPr>
    <w:rPr>
      <w:rFonts w:ascii="Calibri" w:hAnsi="Calibri"/>
      <w:sz w:val="20"/>
      <w:szCs w:val="20"/>
    </w:rPr>
  </w:style>
  <w:style w:type="paragraph" w:styleId="9">
    <w:name w:val="Document Map"/>
    <w:basedOn w:val="1"/>
    <w:link w:val="73"/>
    <w:qFormat/>
    <w:uiPriority w:val="99"/>
    <w:pPr>
      <w:shd w:val="clear" w:color="auto" w:fill="000080"/>
    </w:pPr>
  </w:style>
  <w:style w:type="paragraph" w:styleId="10">
    <w:name w:val="annotation text"/>
    <w:basedOn w:val="1"/>
    <w:link w:val="72"/>
    <w:unhideWhenUsed/>
    <w:qFormat/>
    <w:uiPriority w:val="99"/>
    <w:pPr>
      <w:jc w:val="left"/>
    </w:pPr>
    <w:rPr>
      <w:kern w:val="0"/>
      <w:sz w:val="20"/>
    </w:rPr>
  </w:style>
  <w:style w:type="paragraph" w:styleId="11">
    <w:name w:val="index 6"/>
    <w:basedOn w:val="1"/>
    <w:next w:val="1"/>
    <w:qFormat/>
    <w:uiPriority w:val="0"/>
    <w:pPr>
      <w:ind w:left="1260" w:hanging="210"/>
      <w:jc w:val="left"/>
    </w:pPr>
    <w:rPr>
      <w:rFonts w:ascii="Calibri" w:hAnsi="Calibri"/>
      <w:sz w:val="20"/>
      <w:szCs w:val="20"/>
    </w:rPr>
  </w:style>
  <w:style w:type="paragraph" w:styleId="12">
    <w:name w:val="Body Text"/>
    <w:basedOn w:val="1"/>
    <w:qFormat/>
    <w:uiPriority w:val="0"/>
    <w:pPr>
      <w:spacing w:after="120"/>
    </w:pPr>
  </w:style>
  <w:style w:type="paragraph" w:styleId="13">
    <w:name w:val="Body Text Indent"/>
    <w:basedOn w:val="1"/>
    <w:link w:val="67"/>
    <w:unhideWhenUsed/>
    <w:qFormat/>
    <w:uiPriority w:val="99"/>
    <w:pPr>
      <w:spacing w:after="120"/>
      <w:ind w:left="420" w:leftChars="200"/>
    </w:pPr>
    <w:rPr>
      <w:kern w:val="0"/>
      <w:sz w:val="20"/>
    </w:rPr>
  </w:style>
  <w:style w:type="paragraph" w:styleId="14">
    <w:name w:val="index 4"/>
    <w:basedOn w:val="1"/>
    <w:next w:val="1"/>
    <w:qFormat/>
    <w:uiPriority w:val="0"/>
    <w:pPr>
      <w:ind w:left="840" w:hanging="210"/>
      <w:jc w:val="left"/>
    </w:pPr>
    <w:rPr>
      <w:rFonts w:ascii="Calibri" w:hAnsi="Calibri"/>
      <w:sz w:val="20"/>
      <w:szCs w:val="20"/>
    </w:rPr>
  </w:style>
  <w:style w:type="paragraph" w:styleId="15">
    <w:name w:val="toc 5"/>
    <w:basedOn w:val="1"/>
    <w:next w:val="1"/>
    <w:semiHidden/>
    <w:qFormat/>
    <w:uiPriority w:val="0"/>
    <w:pPr>
      <w:tabs>
        <w:tab w:val="right" w:leader="dot" w:pos="9241"/>
      </w:tabs>
      <w:ind w:firstLine="300" w:firstLineChars="300"/>
      <w:jc w:val="left"/>
    </w:pPr>
    <w:rPr>
      <w:rFonts w:ascii="宋体"/>
      <w:szCs w:val="21"/>
    </w:rPr>
  </w:style>
  <w:style w:type="paragraph" w:styleId="16">
    <w:name w:val="toc 3"/>
    <w:basedOn w:val="1"/>
    <w:next w:val="1"/>
    <w:qFormat/>
    <w:uiPriority w:val="39"/>
    <w:pPr>
      <w:tabs>
        <w:tab w:val="right" w:leader="dot" w:pos="9241"/>
      </w:tabs>
      <w:ind w:firstLine="102" w:firstLineChars="100"/>
      <w:jc w:val="left"/>
    </w:pPr>
    <w:rPr>
      <w:rFonts w:ascii="宋体"/>
      <w:szCs w:val="21"/>
    </w:rPr>
  </w:style>
  <w:style w:type="paragraph" w:styleId="17">
    <w:name w:val="Plain Text"/>
    <w:basedOn w:val="1"/>
    <w:link w:val="65"/>
    <w:unhideWhenUsed/>
    <w:qFormat/>
    <w:uiPriority w:val="0"/>
    <w:rPr>
      <w:rFonts w:ascii="宋体" w:hAnsi="Courier New"/>
      <w:kern w:val="0"/>
      <w:sz w:val="20"/>
      <w:szCs w:val="21"/>
    </w:rPr>
  </w:style>
  <w:style w:type="paragraph" w:styleId="18">
    <w:name w:val="toc 8"/>
    <w:basedOn w:val="1"/>
    <w:next w:val="1"/>
    <w:semiHidden/>
    <w:qFormat/>
    <w:uiPriority w:val="0"/>
    <w:pPr>
      <w:tabs>
        <w:tab w:val="right" w:leader="dot" w:pos="9241"/>
      </w:tabs>
      <w:ind w:firstLine="607" w:firstLineChars="600"/>
      <w:jc w:val="left"/>
    </w:pPr>
    <w:rPr>
      <w:rFonts w:ascii="宋体"/>
      <w:szCs w:val="21"/>
    </w:rPr>
  </w:style>
  <w:style w:type="paragraph" w:styleId="19">
    <w:name w:val="index 3"/>
    <w:basedOn w:val="1"/>
    <w:next w:val="1"/>
    <w:qFormat/>
    <w:uiPriority w:val="0"/>
    <w:pPr>
      <w:ind w:left="630" w:hanging="210"/>
      <w:jc w:val="left"/>
    </w:pPr>
    <w:rPr>
      <w:rFonts w:ascii="Calibri" w:hAnsi="Calibri"/>
      <w:sz w:val="20"/>
      <w:szCs w:val="20"/>
    </w:rPr>
  </w:style>
  <w:style w:type="paragraph" w:styleId="20">
    <w:name w:val="Date"/>
    <w:basedOn w:val="1"/>
    <w:next w:val="1"/>
    <w:link w:val="77"/>
    <w:unhideWhenUsed/>
    <w:qFormat/>
    <w:uiPriority w:val="99"/>
    <w:pPr>
      <w:ind w:left="100" w:leftChars="2500"/>
    </w:pPr>
    <w:rPr>
      <w:kern w:val="0"/>
      <w:sz w:val="20"/>
    </w:rPr>
  </w:style>
  <w:style w:type="paragraph" w:styleId="21">
    <w:name w:val="Body Text Indent 2"/>
    <w:basedOn w:val="1"/>
    <w:link w:val="69"/>
    <w:qFormat/>
    <w:uiPriority w:val="0"/>
    <w:pPr>
      <w:spacing w:after="120" w:line="480" w:lineRule="auto"/>
      <w:ind w:left="420" w:leftChars="200"/>
    </w:pPr>
    <w:rPr>
      <w:kern w:val="0"/>
      <w:sz w:val="20"/>
      <w:szCs w:val="20"/>
    </w:rPr>
  </w:style>
  <w:style w:type="paragraph" w:styleId="22">
    <w:name w:val="endnote text"/>
    <w:basedOn w:val="1"/>
    <w:semiHidden/>
    <w:qFormat/>
    <w:uiPriority w:val="0"/>
    <w:pPr>
      <w:snapToGrid w:val="0"/>
      <w:jc w:val="left"/>
    </w:pPr>
  </w:style>
  <w:style w:type="paragraph" w:styleId="23">
    <w:name w:val="Balloon Text"/>
    <w:basedOn w:val="1"/>
    <w:link w:val="78"/>
    <w:unhideWhenUsed/>
    <w:qFormat/>
    <w:uiPriority w:val="99"/>
    <w:rPr>
      <w:kern w:val="0"/>
      <w:sz w:val="18"/>
      <w:szCs w:val="18"/>
    </w:rPr>
  </w:style>
  <w:style w:type="paragraph" w:styleId="24">
    <w:name w:val="footer"/>
    <w:basedOn w:val="1"/>
    <w:link w:val="76"/>
    <w:qFormat/>
    <w:uiPriority w:val="99"/>
    <w:pPr>
      <w:snapToGrid w:val="0"/>
      <w:ind w:right="210" w:rightChars="100"/>
      <w:jc w:val="right"/>
    </w:pPr>
    <w:rPr>
      <w:sz w:val="18"/>
      <w:szCs w:val="18"/>
    </w:rPr>
  </w:style>
  <w:style w:type="paragraph" w:styleId="25">
    <w:name w:val="header"/>
    <w:basedOn w:val="1"/>
    <w:link w:val="75"/>
    <w:qFormat/>
    <w:uiPriority w:val="99"/>
    <w:pPr>
      <w:snapToGrid w:val="0"/>
      <w:jc w:val="left"/>
    </w:pPr>
    <w:rPr>
      <w:sz w:val="18"/>
      <w:szCs w:val="18"/>
    </w:rPr>
  </w:style>
  <w:style w:type="paragraph" w:styleId="26">
    <w:name w:val="toc 1"/>
    <w:basedOn w:val="1"/>
    <w:next w:val="1"/>
    <w:qFormat/>
    <w:uiPriority w:val="39"/>
    <w:pPr>
      <w:tabs>
        <w:tab w:val="right" w:leader="dot" w:pos="9241"/>
      </w:tabs>
      <w:spacing w:beforeLines="25" w:afterLines="25"/>
      <w:ind w:left="-283" w:leftChars="-135" w:firstLine="424" w:firstLineChars="202"/>
      <w:jc w:val="left"/>
    </w:pPr>
    <w:rPr>
      <w:rFonts w:ascii="宋体"/>
      <w:szCs w:val="21"/>
    </w:rPr>
  </w:style>
  <w:style w:type="paragraph" w:styleId="27">
    <w:name w:val="toc 4"/>
    <w:basedOn w:val="1"/>
    <w:next w:val="1"/>
    <w:semiHidden/>
    <w:qFormat/>
    <w:uiPriority w:val="0"/>
    <w:pPr>
      <w:tabs>
        <w:tab w:val="right" w:leader="dot" w:pos="9241"/>
      </w:tabs>
      <w:ind w:firstLine="198" w:firstLineChars="200"/>
      <w:jc w:val="left"/>
    </w:pPr>
    <w:rPr>
      <w:rFonts w:ascii="宋体"/>
      <w:szCs w:val="21"/>
    </w:rPr>
  </w:style>
  <w:style w:type="paragraph" w:styleId="28">
    <w:name w:val="index heading"/>
    <w:basedOn w:val="1"/>
    <w:next w:val="29"/>
    <w:qFormat/>
    <w:uiPriority w:val="0"/>
    <w:pPr>
      <w:spacing w:before="120" w:after="120"/>
      <w:jc w:val="center"/>
    </w:pPr>
    <w:rPr>
      <w:rFonts w:ascii="Calibri" w:hAnsi="Calibri"/>
      <w:b/>
      <w:bCs/>
      <w:iCs/>
      <w:szCs w:val="20"/>
    </w:rPr>
  </w:style>
  <w:style w:type="paragraph" w:styleId="29">
    <w:name w:val="index 1"/>
    <w:basedOn w:val="1"/>
    <w:next w:val="30"/>
    <w:qFormat/>
    <w:uiPriority w:val="0"/>
    <w:pPr>
      <w:tabs>
        <w:tab w:val="right" w:leader="dot" w:pos="9299"/>
      </w:tabs>
      <w:jc w:val="left"/>
    </w:pPr>
    <w:rPr>
      <w:rFonts w:ascii="宋体"/>
      <w:szCs w:val="21"/>
    </w:rPr>
  </w:style>
  <w:style w:type="paragraph" w:customStyle="1" w:styleId="30">
    <w:name w:val="段"/>
    <w:link w:val="56"/>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1">
    <w:name w:val="footnote text"/>
    <w:basedOn w:val="1"/>
    <w:qFormat/>
    <w:uiPriority w:val="0"/>
    <w:pPr>
      <w:numPr>
        <w:ilvl w:val="0"/>
        <w:numId w:val="1"/>
      </w:numPr>
      <w:snapToGrid w:val="0"/>
      <w:jc w:val="left"/>
    </w:pPr>
    <w:rPr>
      <w:rFonts w:ascii="宋体"/>
      <w:sz w:val="18"/>
      <w:szCs w:val="18"/>
    </w:rPr>
  </w:style>
  <w:style w:type="paragraph" w:styleId="32">
    <w:name w:val="toc 6"/>
    <w:basedOn w:val="1"/>
    <w:next w:val="1"/>
    <w:semiHidden/>
    <w:qFormat/>
    <w:uiPriority w:val="0"/>
    <w:pPr>
      <w:tabs>
        <w:tab w:val="right" w:leader="dot" w:pos="9241"/>
      </w:tabs>
      <w:ind w:firstLine="403" w:firstLineChars="400"/>
      <w:jc w:val="left"/>
    </w:pPr>
    <w:rPr>
      <w:rFonts w:ascii="宋体"/>
      <w:szCs w:val="21"/>
    </w:rPr>
  </w:style>
  <w:style w:type="paragraph" w:styleId="33">
    <w:name w:val="index 7"/>
    <w:basedOn w:val="1"/>
    <w:next w:val="1"/>
    <w:qFormat/>
    <w:uiPriority w:val="0"/>
    <w:pPr>
      <w:ind w:left="1470" w:hanging="210"/>
      <w:jc w:val="left"/>
    </w:pPr>
    <w:rPr>
      <w:rFonts w:ascii="Calibri" w:hAnsi="Calibri"/>
      <w:sz w:val="20"/>
      <w:szCs w:val="20"/>
    </w:rPr>
  </w:style>
  <w:style w:type="paragraph" w:styleId="34">
    <w:name w:val="index 9"/>
    <w:basedOn w:val="1"/>
    <w:next w:val="1"/>
    <w:qFormat/>
    <w:uiPriority w:val="0"/>
    <w:pPr>
      <w:ind w:left="1890" w:hanging="210"/>
      <w:jc w:val="left"/>
    </w:pPr>
    <w:rPr>
      <w:rFonts w:ascii="Calibri" w:hAnsi="Calibri"/>
      <w:sz w:val="20"/>
      <w:szCs w:val="20"/>
    </w:rPr>
  </w:style>
  <w:style w:type="paragraph" w:styleId="35">
    <w:name w:val="toc 2"/>
    <w:basedOn w:val="1"/>
    <w:next w:val="1"/>
    <w:qFormat/>
    <w:uiPriority w:val="39"/>
    <w:pPr>
      <w:tabs>
        <w:tab w:val="right" w:leader="dot" w:pos="9241"/>
      </w:tabs>
    </w:pPr>
    <w:rPr>
      <w:rFonts w:ascii="宋体"/>
      <w:szCs w:val="21"/>
    </w:rPr>
  </w:style>
  <w:style w:type="paragraph" w:styleId="36">
    <w:name w:val="toc 9"/>
    <w:basedOn w:val="1"/>
    <w:next w:val="1"/>
    <w:semiHidden/>
    <w:qFormat/>
    <w:uiPriority w:val="0"/>
    <w:pPr>
      <w:ind w:left="1470"/>
      <w:jc w:val="left"/>
    </w:pPr>
    <w:rPr>
      <w:sz w:val="20"/>
      <w:szCs w:val="20"/>
    </w:rPr>
  </w:style>
  <w:style w:type="paragraph" w:styleId="37">
    <w:name w:val="HTML Preformatted"/>
    <w:basedOn w:val="1"/>
    <w:link w:val="7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2"/>
    <w:basedOn w:val="1"/>
    <w:next w:val="1"/>
    <w:qFormat/>
    <w:uiPriority w:val="0"/>
    <w:pPr>
      <w:ind w:left="420" w:hanging="210"/>
      <w:jc w:val="left"/>
    </w:pPr>
    <w:rPr>
      <w:rFonts w:ascii="Calibri" w:hAnsi="Calibri"/>
      <w:sz w:val="20"/>
      <w:szCs w:val="20"/>
    </w:rPr>
  </w:style>
  <w:style w:type="paragraph" w:styleId="40">
    <w:name w:val="annotation subject"/>
    <w:basedOn w:val="10"/>
    <w:next w:val="10"/>
    <w:link w:val="68"/>
    <w:unhideWhenUsed/>
    <w:qFormat/>
    <w:uiPriority w:val="99"/>
    <w:rPr>
      <w:b/>
      <w:bCs/>
    </w:rPr>
  </w:style>
  <w:style w:type="table" w:styleId="42">
    <w:name w:val="Table Grid"/>
    <w:basedOn w:val="41"/>
    <w:qFormat/>
    <w:uiPriority w:val="5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44">
    <w:name w:val="Strong"/>
    <w:qFormat/>
    <w:uiPriority w:val="22"/>
    <w:rPr>
      <w:b/>
      <w:bCs/>
    </w:rPr>
  </w:style>
  <w:style w:type="character" w:styleId="45">
    <w:name w:val="endnote reference"/>
    <w:semiHidden/>
    <w:qFormat/>
    <w:uiPriority w:val="0"/>
    <w:rPr>
      <w:vertAlign w:val="superscript"/>
    </w:rPr>
  </w:style>
  <w:style w:type="character" w:styleId="46">
    <w:name w:val="page number"/>
    <w:qFormat/>
    <w:uiPriority w:val="0"/>
    <w:rPr>
      <w:rFonts w:ascii="Times New Roman" w:hAnsi="Times New Roman" w:eastAsia="宋体"/>
      <w:sz w:val="18"/>
    </w:rPr>
  </w:style>
  <w:style w:type="character" w:styleId="47">
    <w:name w:val="FollowedHyperlink"/>
    <w:qFormat/>
    <w:uiPriority w:val="0"/>
    <w:rPr>
      <w:color w:val="800080"/>
      <w:u w:val="single"/>
    </w:rPr>
  </w:style>
  <w:style w:type="character" w:styleId="48">
    <w:name w:val="Emphasis"/>
    <w:qFormat/>
    <w:uiPriority w:val="20"/>
    <w:rPr>
      <w:i/>
      <w:iCs/>
    </w:rPr>
  </w:style>
  <w:style w:type="character" w:styleId="49">
    <w:name w:val="Hyperlink"/>
    <w:qFormat/>
    <w:uiPriority w:val="99"/>
    <w:rPr>
      <w:color w:val="0000FF"/>
      <w:spacing w:val="0"/>
      <w:w w:val="100"/>
      <w:szCs w:val="21"/>
      <w:u w:val="single"/>
      <w:lang w:val="en-US" w:eastAsia="zh-CN"/>
    </w:rPr>
  </w:style>
  <w:style w:type="character" w:styleId="50">
    <w:name w:val="annotation reference"/>
    <w:unhideWhenUsed/>
    <w:qFormat/>
    <w:uiPriority w:val="99"/>
    <w:rPr>
      <w:sz w:val="21"/>
      <w:szCs w:val="21"/>
    </w:rPr>
  </w:style>
  <w:style w:type="character" w:styleId="51">
    <w:name w:val="footnote reference"/>
    <w:semiHidden/>
    <w:qFormat/>
    <w:uiPriority w:val="0"/>
    <w:rPr>
      <w:vertAlign w:val="superscript"/>
    </w:rPr>
  </w:style>
  <w:style w:type="character" w:customStyle="1" w:styleId="52">
    <w:name w:val="正文文本缩进 Char1"/>
    <w:qFormat/>
    <w:uiPriority w:val="0"/>
    <w:rPr>
      <w:kern w:val="2"/>
      <w:sz w:val="21"/>
      <w:szCs w:val="24"/>
    </w:rPr>
  </w:style>
  <w:style w:type="character" w:customStyle="1" w:styleId="53">
    <w:name w:val="日期 Char1"/>
    <w:qFormat/>
    <w:uiPriority w:val="0"/>
    <w:rPr>
      <w:kern w:val="2"/>
      <w:sz w:val="21"/>
      <w:szCs w:val="24"/>
    </w:rPr>
  </w:style>
  <w:style w:type="character" w:customStyle="1" w:styleId="54">
    <w:name w:val="批注框文本 Char1"/>
    <w:qFormat/>
    <w:uiPriority w:val="0"/>
    <w:rPr>
      <w:kern w:val="2"/>
      <w:sz w:val="18"/>
      <w:szCs w:val="18"/>
    </w:rPr>
  </w:style>
  <w:style w:type="character" w:customStyle="1" w:styleId="55">
    <w:name w:val="正文文本缩进 2 Char1"/>
    <w:qFormat/>
    <w:uiPriority w:val="0"/>
    <w:rPr>
      <w:kern w:val="2"/>
      <w:sz w:val="21"/>
      <w:szCs w:val="24"/>
    </w:rPr>
  </w:style>
  <w:style w:type="character" w:customStyle="1" w:styleId="56">
    <w:name w:val="段 Char"/>
    <w:link w:val="30"/>
    <w:qFormat/>
    <w:uiPriority w:val="0"/>
    <w:rPr>
      <w:rFonts w:ascii="宋体"/>
      <w:sz w:val="21"/>
      <w:lang w:val="en-US" w:eastAsia="zh-CN" w:bidi="ar-SA"/>
    </w:rPr>
  </w:style>
  <w:style w:type="character" w:customStyle="1" w:styleId="57">
    <w:name w:val="发布"/>
    <w:qFormat/>
    <w:uiPriority w:val="0"/>
    <w:rPr>
      <w:rFonts w:ascii="黑体" w:eastAsia="黑体"/>
      <w:spacing w:val="85"/>
      <w:w w:val="100"/>
      <w:position w:val="3"/>
      <w:sz w:val="28"/>
      <w:szCs w:val="28"/>
    </w:rPr>
  </w:style>
  <w:style w:type="character" w:customStyle="1" w:styleId="58">
    <w:name w:val="附录公式 Char"/>
    <w:basedOn w:val="56"/>
    <w:link w:val="59"/>
    <w:qFormat/>
    <w:uiPriority w:val="0"/>
    <w:rPr>
      <w:rFonts w:ascii="宋体"/>
      <w:sz w:val="21"/>
      <w:lang w:val="en-US" w:eastAsia="zh-CN" w:bidi="ar-SA"/>
    </w:rPr>
  </w:style>
  <w:style w:type="paragraph" w:customStyle="1" w:styleId="59">
    <w:name w:val="附录公式"/>
    <w:basedOn w:val="30"/>
    <w:next w:val="30"/>
    <w:link w:val="58"/>
    <w:qFormat/>
    <w:uiPriority w:val="0"/>
  </w:style>
  <w:style w:type="character" w:customStyle="1" w:styleId="60">
    <w:name w:val="首示例 Char"/>
    <w:link w:val="61"/>
    <w:qFormat/>
    <w:uiPriority w:val="0"/>
    <w:rPr>
      <w:rFonts w:ascii="宋体" w:hAnsi="宋体"/>
      <w:kern w:val="2"/>
      <w:sz w:val="18"/>
      <w:szCs w:val="18"/>
      <w:lang w:bidi="ar-SA"/>
    </w:rPr>
  </w:style>
  <w:style w:type="paragraph" w:customStyle="1" w:styleId="61">
    <w:name w:val="首示例"/>
    <w:next w:val="30"/>
    <w:link w:val="60"/>
    <w:qFormat/>
    <w:uiPriority w:val="0"/>
    <w:pPr>
      <w:numPr>
        <w:ilvl w:val="0"/>
        <w:numId w:val="2"/>
      </w:numPr>
      <w:tabs>
        <w:tab w:val="left" w:pos="360"/>
      </w:tabs>
      <w:ind w:firstLine="0"/>
    </w:pPr>
    <w:rPr>
      <w:rFonts w:ascii="宋体" w:hAnsi="宋体" w:eastAsia="宋体" w:cs="Times New Roman"/>
      <w:kern w:val="2"/>
      <w:sz w:val="18"/>
      <w:szCs w:val="18"/>
      <w:lang w:val="en-US" w:eastAsia="zh-CN" w:bidi="ar-SA"/>
    </w:rPr>
  </w:style>
  <w:style w:type="character" w:customStyle="1" w:styleId="62">
    <w:name w:val="标题 1 Char"/>
    <w:link w:val="2"/>
    <w:qFormat/>
    <w:uiPriority w:val="9"/>
    <w:rPr>
      <w:rFonts w:eastAsia="黑体"/>
      <w:bCs/>
      <w:kern w:val="44"/>
      <w:sz w:val="21"/>
      <w:szCs w:val="44"/>
      <w:lang w:val="zh-CN"/>
    </w:rPr>
  </w:style>
  <w:style w:type="character" w:customStyle="1" w:styleId="63">
    <w:name w:val="标题 2 Char"/>
    <w:link w:val="3"/>
    <w:qFormat/>
    <w:uiPriority w:val="9"/>
    <w:rPr>
      <w:rFonts w:ascii="Calibri Light" w:hAnsi="Calibri Light" w:eastAsia="黑体"/>
      <w:b/>
      <w:bCs/>
      <w:kern w:val="2"/>
      <w:sz w:val="21"/>
      <w:szCs w:val="32"/>
    </w:rPr>
  </w:style>
  <w:style w:type="character" w:customStyle="1" w:styleId="64">
    <w:name w:val="标题 3 Char"/>
    <w:link w:val="4"/>
    <w:qFormat/>
    <w:uiPriority w:val="9"/>
    <w:rPr>
      <w:b/>
      <w:bCs/>
      <w:kern w:val="2"/>
      <w:sz w:val="32"/>
      <w:szCs w:val="32"/>
    </w:rPr>
  </w:style>
  <w:style w:type="character" w:customStyle="1" w:styleId="65">
    <w:name w:val="纯文本 Char"/>
    <w:link w:val="17"/>
    <w:qFormat/>
    <w:uiPriority w:val="0"/>
    <w:rPr>
      <w:rFonts w:ascii="宋体" w:hAnsi="Courier New" w:cs="Courier New"/>
      <w:szCs w:val="21"/>
    </w:rPr>
  </w:style>
  <w:style w:type="character" w:customStyle="1" w:styleId="66">
    <w:name w:val="short_text1"/>
    <w:qFormat/>
    <w:uiPriority w:val="0"/>
    <w:rPr>
      <w:sz w:val="29"/>
      <w:szCs w:val="29"/>
    </w:rPr>
  </w:style>
  <w:style w:type="character" w:customStyle="1" w:styleId="67">
    <w:name w:val="正文文本缩进 Char"/>
    <w:link w:val="13"/>
    <w:qFormat/>
    <w:uiPriority w:val="99"/>
    <w:rPr>
      <w:szCs w:val="24"/>
    </w:rPr>
  </w:style>
  <w:style w:type="character" w:customStyle="1" w:styleId="68">
    <w:name w:val="批注主题 Char"/>
    <w:link w:val="40"/>
    <w:qFormat/>
    <w:uiPriority w:val="99"/>
    <w:rPr>
      <w:b/>
      <w:bCs/>
      <w:szCs w:val="24"/>
    </w:rPr>
  </w:style>
  <w:style w:type="character" w:customStyle="1" w:styleId="69">
    <w:name w:val="正文文本缩进 2 Char"/>
    <w:link w:val="21"/>
    <w:qFormat/>
    <w:uiPriority w:val="0"/>
  </w:style>
  <w:style w:type="character" w:customStyle="1" w:styleId="70">
    <w:name w:val="无间隔 Char"/>
    <w:link w:val="71"/>
    <w:qFormat/>
    <w:uiPriority w:val="1"/>
    <w:rPr>
      <w:rFonts w:ascii="Calibri" w:hAnsi="Calibri"/>
      <w:sz w:val="22"/>
      <w:szCs w:val="22"/>
      <w:lang w:val="en-US" w:eastAsia="zh-CN" w:bidi="ar-SA"/>
    </w:rPr>
  </w:style>
  <w:style w:type="paragraph" w:styleId="71">
    <w:name w:val="No Spacing"/>
    <w:link w:val="70"/>
    <w:qFormat/>
    <w:uiPriority w:val="1"/>
    <w:rPr>
      <w:rFonts w:ascii="Calibri" w:hAnsi="Calibri" w:eastAsia="宋体" w:cs="Times New Roman"/>
      <w:sz w:val="22"/>
      <w:szCs w:val="22"/>
      <w:lang w:val="en-US" w:eastAsia="zh-CN" w:bidi="ar-SA"/>
    </w:rPr>
  </w:style>
  <w:style w:type="character" w:customStyle="1" w:styleId="72">
    <w:name w:val="批注文字 Char"/>
    <w:link w:val="10"/>
    <w:qFormat/>
    <w:uiPriority w:val="99"/>
    <w:rPr>
      <w:szCs w:val="24"/>
    </w:rPr>
  </w:style>
  <w:style w:type="character" w:customStyle="1" w:styleId="73">
    <w:name w:val="文档结构图 Char"/>
    <w:link w:val="9"/>
    <w:qFormat/>
    <w:uiPriority w:val="99"/>
    <w:rPr>
      <w:kern w:val="2"/>
      <w:sz w:val="21"/>
      <w:szCs w:val="24"/>
      <w:shd w:val="clear" w:color="auto" w:fill="000080"/>
    </w:rPr>
  </w:style>
  <w:style w:type="character" w:customStyle="1" w:styleId="74">
    <w:name w:val="apple-converted-space"/>
    <w:qFormat/>
    <w:uiPriority w:val="0"/>
  </w:style>
  <w:style w:type="character" w:customStyle="1" w:styleId="75">
    <w:name w:val="页眉 Char"/>
    <w:link w:val="25"/>
    <w:qFormat/>
    <w:uiPriority w:val="99"/>
    <w:rPr>
      <w:kern w:val="2"/>
      <w:sz w:val="18"/>
      <w:szCs w:val="18"/>
    </w:rPr>
  </w:style>
  <w:style w:type="character" w:customStyle="1" w:styleId="76">
    <w:name w:val="页脚 Char"/>
    <w:link w:val="24"/>
    <w:qFormat/>
    <w:uiPriority w:val="99"/>
    <w:rPr>
      <w:kern w:val="2"/>
      <w:sz w:val="18"/>
      <w:szCs w:val="18"/>
    </w:rPr>
  </w:style>
  <w:style w:type="character" w:customStyle="1" w:styleId="77">
    <w:name w:val="日期 Char"/>
    <w:link w:val="20"/>
    <w:qFormat/>
    <w:uiPriority w:val="99"/>
    <w:rPr>
      <w:szCs w:val="24"/>
    </w:rPr>
  </w:style>
  <w:style w:type="character" w:customStyle="1" w:styleId="78">
    <w:name w:val="批注框文本 Char"/>
    <w:link w:val="23"/>
    <w:qFormat/>
    <w:uiPriority w:val="99"/>
    <w:rPr>
      <w:sz w:val="18"/>
      <w:szCs w:val="18"/>
    </w:rPr>
  </w:style>
  <w:style w:type="character" w:customStyle="1" w:styleId="79">
    <w:name w:val="HTML 预设格式 Char"/>
    <w:link w:val="37"/>
    <w:qFormat/>
    <w:uiPriority w:val="99"/>
    <w:rPr>
      <w:rFonts w:ascii="宋体" w:hAnsi="宋体" w:cs="宋体"/>
      <w:sz w:val="24"/>
      <w:szCs w:val="24"/>
    </w:rPr>
  </w:style>
  <w:style w:type="character" w:styleId="80">
    <w:name w:val="Placeholder Text"/>
    <w:semiHidden/>
    <w:qFormat/>
    <w:uiPriority w:val="99"/>
    <w:rPr>
      <w:color w:val="808080"/>
    </w:rPr>
  </w:style>
  <w:style w:type="character" w:customStyle="1" w:styleId="81">
    <w:name w:val="skip"/>
    <w:qFormat/>
    <w:uiPriority w:val="0"/>
  </w:style>
  <w:style w:type="character" w:customStyle="1" w:styleId="82">
    <w:name w:val="HTML 预设格式 Char1"/>
    <w:qFormat/>
    <w:uiPriority w:val="0"/>
    <w:rPr>
      <w:rFonts w:ascii="Courier New" w:hAnsi="Courier New" w:cs="Courier New"/>
      <w:kern w:val="2"/>
    </w:rPr>
  </w:style>
  <w:style w:type="character" w:customStyle="1" w:styleId="83">
    <w:name w:val="批注文字 Char1"/>
    <w:qFormat/>
    <w:uiPriority w:val="0"/>
    <w:rPr>
      <w:kern w:val="2"/>
      <w:sz w:val="21"/>
      <w:szCs w:val="24"/>
    </w:rPr>
  </w:style>
  <w:style w:type="character" w:customStyle="1" w:styleId="84">
    <w:name w:val="批注主题 Char1"/>
    <w:qFormat/>
    <w:uiPriority w:val="0"/>
    <w:rPr>
      <w:b/>
      <w:bCs/>
      <w:kern w:val="2"/>
      <w:sz w:val="21"/>
      <w:szCs w:val="24"/>
    </w:rPr>
  </w:style>
  <w:style w:type="character" w:customStyle="1" w:styleId="85">
    <w:name w:val="纯文本 Char1"/>
    <w:qFormat/>
    <w:uiPriority w:val="0"/>
    <w:rPr>
      <w:rFonts w:ascii="宋体" w:hAnsi="Courier New" w:cs="Courier New"/>
      <w:kern w:val="2"/>
      <w:sz w:val="21"/>
      <w:szCs w:val="21"/>
    </w:rPr>
  </w:style>
  <w:style w:type="paragraph" w:customStyle="1" w:styleId="86">
    <w:name w:val="附录三级无"/>
    <w:basedOn w:val="87"/>
    <w:qFormat/>
    <w:uiPriority w:val="0"/>
    <w:pPr>
      <w:tabs>
        <w:tab w:val="left" w:pos="360"/>
      </w:tabs>
      <w:spacing w:beforeLines="0" w:afterLines="0"/>
    </w:pPr>
    <w:rPr>
      <w:rFonts w:ascii="宋体" w:eastAsia="宋体"/>
      <w:szCs w:val="21"/>
    </w:rPr>
  </w:style>
  <w:style w:type="paragraph" w:customStyle="1" w:styleId="87">
    <w:name w:val="附录三级条标题"/>
    <w:basedOn w:val="88"/>
    <w:next w:val="30"/>
    <w:qFormat/>
    <w:uiPriority w:val="0"/>
    <w:pPr>
      <w:tabs>
        <w:tab w:val="left" w:pos="360"/>
      </w:tabs>
      <w:outlineLvl w:val="4"/>
    </w:pPr>
  </w:style>
  <w:style w:type="paragraph" w:customStyle="1" w:styleId="88">
    <w:name w:val="附录二级条标题"/>
    <w:basedOn w:val="1"/>
    <w:next w:val="30"/>
    <w:qFormat/>
    <w:uiPriority w:val="0"/>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9">
    <w:name w:val="附录表标号"/>
    <w:basedOn w:val="1"/>
    <w:next w:val="30"/>
    <w:qFormat/>
    <w:uiPriority w:val="0"/>
    <w:pPr>
      <w:numPr>
        <w:ilvl w:val="0"/>
        <w:numId w:val="3"/>
      </w:numPr>
      <w:tabs>
        <w:tab w:val="clear" w:pos="0"/>
      </w:tabs>
      <w:spacing w:line="14" w:lineRule="exact"/>
      <w:ind w:left="811" w:hanging="448"/>
      <w:jc w:val="center"/>
      <w:outlineLvl w:val="0"/>
    </w:pPr>
    <w:rPr>
      <w:color w:val="FFFFFF"/>
    </w:rPr>
  </w:style>
  <w:style w:type="paragraph" w:customStyle="1" w:styleId="90">
    <w:name w:val="封面标准英文名称"/>
    <w:basedOn w:val="91"/>
    <w:qFormat/>
    <w:uiPriority w:val="0"/>
    <w:pPr>
      <w:framePr w:wrap="around"/>
      <w:spacing w:before="370" w:line="400" w:lineRule="exact"/>
    </w:pPr>
    <w:rPr>
      <w:rFonts w:ascii="Times New Roman"/>
      <w:sz w:val="28"/>
      <w:szCs w:val="28"/>
    </w:rPr>
  </w:style>
  <w:style w:type="paragraph" w:customStyle="1" w:styleId="91">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92">
    <w:name w:val="图标脚注说明"/>
    <w:basedOn w:val="30"/>
    <w:qFormat/>
    <w:uiPriority w:val="0"/>
    <w:pPr>
      <w:ind w:left="840" w:hanging="420" w:firstLineChars="0"/>
    </w:pPr>
    <w:rPr>
      <w:sz w:val="18"/>
      <w:szCs w:val="18"/>
    </w:rPr>
  </w:style>
  <w:style w:type="paragraph" w:customStyle="1" w:styleId="93">
    <w:name w:val="正文公式编号制表符"/>
    <w:basedOn w:val="30"/>
    <w:next w:val="30"/>
    <w:qFormat/>
    <w:uiPriority w:val="0"/>
    <w:pPr>
      <w:ind w:firstLine="0" w:firstLineChars="0"/>
    </w:pPr>
  </w:style>
  <w:style w:type="paragraph" w:customStyle="1" w:styleId="94">
    <w:name w:val="附录四级无"/>
    <w:basedOn w:val="95"/>
    <w:qFormat/>
    <w:uiPriority w:val="0"/>
    <w:pPr>
      <w:tabs>
        <w:tab w:val="left" w:pos="360"/>
      </w:tabs>
      <w:spacing w:beforeLines="0" w:afterLines="0"/>
    </w:pPr>
    <w:rPr>
      <w:rFonts w:ascii="宋体" w:eastAsia="宋体"/>
      <w:szCs w:val="21"/>
    </w:rPr>
  </w:style>
  <w:style w:type="paragraph" w:customStyle="1" w:styleId="95">
    <w:name w:val="附录四级条标题"/>
    <w:basedOn w:val="87"/>
    <w:next w:val="30"/>
    <w:qFormat/>
    <w:uiPriority w:val="0"/>
    <w:pPr>
      <w:outlineLvl w:val="5"/>
    </w:pPr>
  </w:style>
  <w:style w:type="paragraph" w:customStyle="1" w:styleId="96">
    <w:name w:val="图的脚注"/>
    <w:next w:val="30"/>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97">
    <w:name w:val="其他发布部门"/>
    <w:basedOn w:val="98"/>
    <w:qFormat/>
    <w:uiPriority w:val="0"/>
    <w:pPr>
      <w:framePr w:wrap="around" w:y="15310"/>
      <w:spacing w:line="0" w:lineRule="atLeast"/>
    </w:pPr>
    <w:rPr>
      <w:rFonts w:ascii="黑体" w:eastAsia="黑体"/>
      <w:b w:val="0"/>
    </w:rPr>
  </w:style>
  <w:style w:type="paragraph" w:customStyle="1" w:styleId="98">
    <w:name w:val="发布部门"/>
    <w:next w:val="30"/>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9">
    <w:name w:val="正文表标题"/>
    <w:next w:val="30"/>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00">
    <w:name w:val="二级条标题"/>
    <w:basedOn w:val="101"/>
    <w:next w:val="30"/>
    <w:qFormat/>
    <w:uiPriority w:val="0"/>
    <w:pPr>
      <w:numPr>
        <w:ilvl w:val="2"/>
      </w:numPr>
      <w:spacing w:before="50" w:after="50"/>
      <w:outlineLvl w:val="3"/>
    </w:pPr>
  </w:style>
  <w:style w:type="paragraph" w:customStyle="1" w:styleId="101">
    <w:name w:val="一级条标题"/>
    <w:next w:val="30"/>
    <w:qFormat/>
    <w:uiPriority w:val="0"/>
    <w:pPr>
      <w:numPr>
        <w:ilvl w:val="1"/>
        <w:numId w:val="4"/>
      </w:numPr>
      <w:spacing w:beforeLines="50" w:afterLines="50"/>
      <w:outlineLvl w:val="2"/>
    </w:pPr>
    <w:rPr>
      <w:rFonts w:ascii="黑体" w:hAnsi="Times New Roman" w:eastAsia="黑体" w:cs="Times New Roman"/>
      <w:sz w:val="21"/>
      <w:szCs w:val="21"/>
      <w:lang w:val="en-US" w:eastAsia="zh-CN" w:bidi="ar-SA"/>
    </w:rPr>
  </w:style>
  <w:style w:type="paragraph" w:customStyle="1" w:styleId="102">
    <w:name w:val="附录表标题"/>
    <w:basedOn w:val="1"/>
    <w:next w:val="30"/>
    <w:qFormat/>
    <w:uiPriority w:val="0"/>
    <w:pPr>
      <w:numPr>
        <w:ilvl w:val="1"/>
        <w:numId w:val="3"/>
      </w:numPr>
      <w:tabs>
        <w:tab w:val="left" w:pos="180"/>
      </w:tabs>
      <w:spacing w:beforeLines="50" w:afterLines="50"/>
      <w:ind w:left="0" w:firstLine="0"/>
      <w:jc w:val="center"/>
    </w:pPr>
    <w:rPr>
      <w:rFonts w:ascii="黑体" w:eastAsia="黑体"/>
      <w:szCs w:val="21"/>
    </w:rPr>
  </w:style>
  <w:style w:type="paragraph" w:customStyle="1" w:styleId="103">
    <w:name w:val="三级条标题"/>
    <w:basedOn w:val="100"/>
    <w:next w:val="30"/>
    <w:qFormat/>
    <w:uiPriority w:val="0"/>
    <w:pPr>
      <w:numPr>
        <w:ilvl w:val="3"/>
      </w:numPr>
      <w:outlineLvl w:val="4"/>
    </w:pPr>
  </w:style>
  <w:style w:type="paragraph" w:customStyle="1" w:styleId="104">
    <w:name w:val="封面标准文稿类别2"/>
    <w:basedOn w:val="105"/>
    <w:qFormat/>
    <w:uiPriority w:val="0"/>
    <w:pPr>
      <w:framePr w:wrap="around" w:y="4469"/>
    </w:pPr>
  </w:style>
  <w:style w:type="paragraph" w:customStyle="1" w:styleId="105">
    <w:name w:val="封面标准文稿类别"/>
    <w:basedOn w:val="106"/>
    <w:qFormat/>
    <w:uiPriority w:val="0"/>
    <w:pPr>
      <w:framePr w:wrap="around"/>
      <w:spacing w:after="160" w:line="240" w:lineRule="auto"/>
    </w:pPr>
    <w:rPr>
      <w:sz w:val="24"/>
    </w:rPr>
  </w:style>
  <w:style w:type="paragraph" w:customStyle="1" w:styleId="106">
    <w:name w:val="封面一致性程度标识"/>
    <w:basedOn w:val="90"/>
    <w:qFormat/>
    <w:uiPriority w:val="0"/>
    <w:pPr>
      <w:framePr w:wrap="around"/>
      <w:spacing w:before="440"/>
    </w:pPr>
    <w:rPr>
      <w:rFonts w:ascii="宋体" w:eastAsia="宋体"/>
    </w:rPr>
  </w:style>
  <w:style w:type="paragraph" w:customStyle="1" w:styleId="107">
    <w:name w:val="附录章标题"/>
    <w:next w:val="30"/>
    <w:qFormat/>
    <w:uiPriority w:val="0"/>
    <w:pPr>
      <w:numPr>
        <w:ilvl w:val="1"/>
        <w:numId w:val="5"/>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8">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09">
    <w:name w:val="封面标准名称2"/>
    <w:basedOn w:val="91"/>
    <w:qFormat/>
    <w:uiPriority w:val="0"/>
    <w:pPr>
      <w:framePr w:wrap="around" w:y="4469"/>
      <w:spacing w:beforeLines="630"/>
    </w:pPr>
  </w:style>
  <w:style w:type="paragraph" w:customStyle="1" w:styleId="110">
    <w:name w:val="参考文献"/>
    <w:basedOn w:val="1"/>
    <w:next w:val="30"/>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11">
    <w:name w:val="列项●（二级）"/>
    <w:qFormat/>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112">
    <w:name w:val="附录数字编号列项（二级）"/>
    <w:qFormat/>
    <w:uiPriority w:val="0"/>
    <w:pPr>
      <w:numPr>
        <w:ilvl w:val="1"/>
        <w:numId w:val="6"/>
      </w:numPr>
    </w:pPr>
    <w:rPr>
      <w:rFonts w:ascii="宋体" w:hAnsi="Times New Roman" w:eastAsia="宋体" w:cs="Times New Roman"/>
      <w:sz w:val="21"/>
      <w:lang w:val="en-US" w:eastAsia="zh-CN" w:bidi="ar-SA"/>
    </w:rPr>
  </w:style>
  <w:style w:type="paragraph" w:customStyle="1" w:styleId="113">
    <w:name w:val="终结线"/>
    <w:basedOn w:val="1"/>
    <w:qFormat/>
    <w:uiPriority w:val="0"/>
    <w:pPr>
      <w:framePr w:hSpace="181" w:vSpace="181" w:wrap="around" w:vAnchor="text" w:hAnchor="margin" w:xAlign="center" w:y="285"/>
    </w:pPr>
  </w:style>
  <w:style w:type="paragraph" w:customStyle="1" w:styleId="114">
    <w:name w:val="实施日期"/>
    <w:basedOn w:val="115"/>
    <w:qFormat/>
    <w:uiPriority w:val="0"/>
    <w:pPr>
      <w:framePr w:wrap="around" w:vAnchor="page" w:hAnchor="text"/>
      <w:jc w:val="right"/>
    </w:pPr>
  </w:style>
  <w:style w:type="paragraph" w:customStyle="1" w:styleId="115">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16">
    <w:name w:val="示例后文字"/>
    <w:basedOn w:val="30"/>
    <w:next w:val="30"/>
    <w:qFormat/>
    <w:uiPriority w:val="0"/>
    <w:pPr>
      <w:ind w:firstLine="360"/>
    </w:pPr>
    <w:rPr>
      <w:sz w:val="18"/>
    </w:rPr>
  </w:style>
  <w:style w:type="paragraph" w:customStyle="1" w:styleId="117">
    <w:name w:val="附录标识"/>
    <w:basedOn w:val="1"/>
    <w:next w:val="30"/>
    <w:qFormat/>
    <w:uiPriority w:val="0"/>
    <w:pPr>
      <w:keepNext/>
      <w:widowControl/>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18">
    <w:name w:val="前言、引言标题"/>
    <w:next w:val="30"/>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9">
    <w:name w:val="封面标准英文名称2"/>
    <w:basedOn w:val="90"/>
    <w:qFormat/>
    <w:uiPriority w:val="0"/>
    <w:pPr>
      <w:framePr w:wrap="around" w:y="4469"/>
    </w:pPr>
  </w:style>
  <w:style w:type="paragraph" w:customStyle="1" w:styleId="120">
    <w:name w:val="四级条标题"/>
    <w:basedOn w:val="103"/>
    <w:next w:val="30"/>
    <w:qFormat/>
    <w:uiPriority w:val="0"/>
    <w:pPr>
      <w:numPr>
        <w:ilvl w:val="4"/>
      </w:numPr>
      <w:outlineLvl w:val="5"/>
    </w:pPr>
  </w:style>
  <w:style w:type="paragraph" w:customStyle="1" w:styleId="121">
    <w:name w:val="封面标准文稿编辑信息"/>
    <w:basedOn w:val="105"/>
    <w:qFormat/>
    <w:uiPriority w:val="0"/>
    <w:pPr>
      <w:framePr w:wrap="around"/>
      <w:spacing w:before="180" w:line="180" w:lineRule="exact"/>
    </w:pPr>
    <w:rPr>
      <w:sz w:val="21"/>
    </w:rPr>
  </w:style>
  <w:style w:type="paragraph" w:customStyle="1" w:styleId="122">
    <w:name w:val="附录五级无"/>
    <w:basedOn w:val="123"/>
    <w:qFormat/>
    <w:uiPriority w:val="0"/>
    <w:pPr>
      <w:tabs>
        <w:tab w:val="left" w:pos="360"/>
      </w:tabs>
      <w:spacing w:beforeLines="0" w:afterLines="0"/>
    </w:pPr>
    <w:rPr>
      <w:rFonts w:ascii="宋体" w:eastAsia="宋体"/>
      <w:szCs w:val="21"/>
    </w:rPr>
  </w:style>
  <w:style w:type="paragraph" w:customStyle="1" w:styleId="123">
    <w:name w:val="附录五级条标题"/>
    <w:basedOn w:val="95"/>
    <w:next w:val="30"/>
    <w:qFormat/>
    <w:uiPriority w:val="0"/>
    <w:pPr>
      <w:outlineLvl w:val="6"/>
    </w:pPr>
  </w:style>
  <w:style w:type="paragraph" w:customStyle="1" w:styleId="124">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25">
    <w:name w:val="附录图标号"/>
    <w:basedOn w:val="1"/>
    <w:qFormat/>
    <w:uiPriority w:val="0"/>
    <w:pPr>
      <w:keepNext/>
      <w:pageBreakBefore/>
      <w:widowControl/>
      <w:numPr>
        <w:ilvl w:val="0"/>
        <w:numId w:val="7"/>
      </w:numPr>
      <w:spacing w:line="14" w:lineRule="exact"/>
      <w:ind w:left="0" w:firstLine="363"/>
      <w:jc w:val="center"/>
      <w:outlineLvl w:val="0"/>
    </w:pPr>
    <w:rPr>
      <w:color w:val="FFFFFF"/>
    </w:rPr>
  </w:style>
  <w:style w:type="paragraph" w:customStyle="1" w:styleId="126">
    <w:name w:val="注×：（正文）"/>
    <w:qFormat/>
    <w:uiPriority w:val="0"/>
    <w:pPr>
      <w:numPr>
        <w:ilvl w:val="0"/>
        <w:numId w:val="8"/>
      </w:numPr>
      <w:jc w:val="both"/>
    </w:pPr>
    <w:rPr>
      <w:rFonts w:ascii="宋体" w:hAnsi="Times New Roman" w:eastAsia="宋体" w:cs="Times New Roman"/>
      <w:sz w:val="18"/>
      <w:szCs w:val="18"/>
      <w:lang w:val="en-US" w:eastAsia="zh-CN" w:bidi="ar-SA"/>
    </w:rPr>
  </w:style>
  <w:style w:type="paragraph" w:customStyle="1" w:styleId="127">
    <w:name w:val="附录标题"/>
    <w:basedOn w:val="30"/>
    <w:next w:val="30"/>
    <w:qFormat/>
    <w:uiPriority w:val="0"/>
    <w:pPr>
      <w:ind w:firstLine="0" w:firstLineChars="0"/>
      <w:jc w:val="center"/>
    </w:pPr>
    <w:rPr>
      <w:rFonts w:ascii="黑体" w:eastAsia="黑体"/>
    </w:rPr>
  </w:style>
  <w:style w:type="paragraph" w:customStyle="1" w:styleId="128">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129">
    <w:name w:val="示例"/>
    <w:next w:val="130"/>
    <w:qFormat/>
    <w:uiPriority w:val="0"/>
    <w:pPr>
      <w:widowControl w:val="0"/>
      <w:numPr>
        <w:ilvl w:val="0"/>
        <w:numId w:val="9"/>
      </w:numPr>
      <w:jc w:val="both"/>
    </w:pPr>
    <w:rPr>
      <w:rFonts w:ascii="宋体" w:hAnsi="Times New Roman" w:eastAsia="宋体" w:cs="Times New Roman"/>
      <w:sz w:val="18"/>
      <w:szCs w:val="18"/>
      <w:lang w:val="en-US" w:eastAsia="zh-CN" w:bidi="ar-SA"/>
    </w:rPr>
  </w:style>
  <w:style w:type="paragraph" w:customStyle="1" w:styleId="130">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31">
    <w:name w:val="附录一级无"/>
    <w:basedOn w:val="132"/>
    <w:qFormat/>
    <w:uiPriority w:val="0"/>
    <w:pPr>
      <w:tabs>
        <w:tab w:val="left" w:pos="360"/>
      </w:tabs>
      <w:spacing w:beforeLines="0" w:afterLines="0"/>
    </w:pPr>
    <w:rPr>
      <w:rFonts w:ascii="宋体" w:eastAsia="宋体"/>
      <w:szCs w:val="21"/>
    </w:rPr>
  </w:style>
  <w:style w:type="paragraph" w:customStyle="1" w:styleId="132">
    <w:name w:val="附录一级条标题"/>
    <w:basedOn w:val="107"/>
    <w:next w:val="30"/>
    <w:qFormat/>
    <w:uiPriority w:val="0"/>
    <w:pPr>
      <w:numPr>
        <w:ilvl w:val="0"/>
        <w:numId w:val="0"/>
      </w:numPr>
      <w:autoSpaceDN w:val="0"/>
      <w:spacing w:beforeLines="50" w:afterLines="50"/>
      <w:outlineLvl w:val="2"/>
    </w:pPr>
  </w:style>
  <w:style w:type="paragraph" w:customStyle="1" w:styleId="133">
    <w:name w:val="附录二级无"/>
    <w:basedOn w:val="88"/>
    <w:qFormat/>
    <w:uiPriority w:val="0"/>
    <w:pPr>
      <w:tabs>
        <w:tab w:val="clear" w:pos="360"/>
      </w:tabs>
      <w:spacing w:beforeLines="0" w:afterLines="0"/>
    </w:pPr>
    <w:rPr>
      <w:rFonts w:ascii="宋体" w:eastAsia="宋体"/>
      <w:szCs w:val="21"/>
    </w:rPr>
  </w:style>
  <w:style w:type="paragraph" w:customStyle="1" w:styleId="134">
    <w:name w:val="示例×："/>
    <w:basedOn w:val="135"/>
    <w:qFormat/>
    <w:uiPriority w:val="0"/>
    <w:pPr>
      <w:numPr>
        <w:numId w:val="10"/>
      </w:numPr>
      <w:spacing w:beforeLines="0" w:afterLines="0"/>
      <w:outlineLvl w:val="9"/>
    </w:pPr>
    <w:rPr>
      <w:rFonts w:ascii="宋体" w:eastAsia="宋体"/>
      <w:sz w:val="18"/>
      <w:szCs w:val="18"/>
    </w:rPr>
  </w:style>
  <w:style w:type="paragraph" w:customStyle="1" w:styleId="135">
    <w:name w:val="章标题"/>
    <w:next w:val="30"/>
    <w:qFormat/>
    <w:uiPriority w:val="0"/>
    <w:pPr>
      <w:numPr>
        <w:ilvl w:val="0"/>
        <w:numId w:val="4"/>
      </w:numPr>
      <w:spacing w:beforeLines="100" w:afterLines="100"/>
      <w:jc w:val="both"/>
      <w:outlineLvl w:val="1"/>
    </w:pPr>
    <w:rPr>
      <w:rFonts w:ascii="黑体" w:hAnsi="Times New Roman" w:eastAsia="黑体" w:cs="Times New Roman"/>
      <w:sz w:val="21"/>
      <w:lang w:val="en-US" w:eastAsia="zh-CN" w:bidi="ar-SA"/>
    </w:rPr>
  </w:style>
  <w:style w:type="paragraph" w:customStyle="1" w:styleId="136">
    <w:name w:val="条文脚注"/>
    <w:basedOn w:val="31"/>
    <w:qFormat/>
    <w:uiPriority w:val="0"/>
    <w:pPr>
      <w:numPr>
        <w:numId w:val="0"/>
      </w:numPr>
      <w:jc w:val="both"/>
    </w:pPr>
  </w:style>
  <w:style w:type="paragraph" w:customStyle="1" w:styleId="137">
    <w:name w:val="TOC 标题1"/>
    <w:basedOn w:val="2"/>
    <w:next w:val="1"/>
    <w:unhideWhenUsed/>
    <w:qFormat/>
    <w:uiPriority w:val="39"/>
    <w:pPr>
      <w:widowControl/>
      <w:spacing w:before="240" w:after="0" w:line="259" w:lineRule="auto"/>
      <w:outlineLvl w:val="9"/>
    </w:pPr>
    <w:rPr>
      <w:rFonts w:ascii="Calibri Light" w:hAnsi="Calibri Light"/>
      <w:b/>
      <w:bCs w:val="0"/>
      <w:color w:val="2E74B5"/>
      <w:kern w:val="0"/>
      <w:szCs w:val="32"/>
    </w:rPr>
  </w:style>
  <w:style w:type="paragraph" w:customStyle="1" w:styleId="138">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39">
    <w:name w:val="标准书眉一"/>
    <w:qFormat/>
    <w:uiPriority w:val="0"/>
    <w:pPr>
      <w:jc w:val="both"/>
    </w:pPr>
    <w:rPr>
      <w:rFonts w:ascii="Times New Roman" w:hAnsi="Times New Roman" w:eastAsia="宋体" w:cs="Times New Roman"/>
      <w:lang w:val="en-US" w:eastAsia="zh-CN" w:bidi="ar-SA"/>
    </w:rPr>
  </w:style>
  <w:style w:type="paragraph" w:customStyle="1" w:styleId="140">
    <w:name w:val="数字编号列项（二级）"/>
    <w:qFormat/>
    <w:uiPriority w:val="0"/>
    <w:pPr>
      <w:numPr>
        <w:ilvl w:val="1"/>
        <w:numId w:val="11"/>
      </w:numPr>
      <w:jc w:val="both"/>
    </w:pPr>
    <w:rPr>
      <w:rFonts w:ascii="宋体" w:hAnsi="Times New Roman" w:eastAsia="宋体" w:cs="Times New Roman"/>
      <w:sz w:val="21"/>
      <w:lang w:val="en-US" w:eastAsia="zh-CN" w:bidi="ar-SA"/>
    </w:r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WPSOffice手动目录 1"/>
    <w:qFormat/>
    <w:uiPriority w:val="0"/>
    <w:rPr>
      <w:rFonts w:ascii="Times New Roman" w:hAnsi="Times New Roman" w:eastAsia="宋体" w:cs="Times New Roman"/>
      <w:lang w:val="en-US" w:eastAsia="zh-CN" w:bidi="ar-SA"/>
    </w:rPr>
  </w:style>
  <w:style w:type="paragraph" w:customStyle="1" w:styleId="143">
    <w:name w:val="附录字母编号列项（一级）"/>
    <w:qFormat/>
    <w:uiPriority w:val="0"/>
    <w:pPr>
      <w:numPr>
        <w:ilvl w:val="0"/>
        <w:numId w:val="6"/>
      </w:numPr>
    </w:pPr>
    <w:rPr>
      <w:rFonts w:ascii="宋体" w:hAnsi="Times New Roman" w:eastAsia="宋体" w:cs="Times New Roman"/>
      <w:sz w:val="21"/>
      <w:lang w:val="en-US" w:eastAsia="zh-CN" w:bidi="ar-SA"/>
    </w:rPr>
  </w:style>
  <w:style w:type="paragraph" w:customStyle="1" w:styleId="144">
    <w:name w:val="目次、标准名称标题"/>
    <w:basedOn w:val="1"/>
    <w:next w:val="30"/>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45">
    <w:name w:val="封面标准文稿编辑信息2"/>
    <w:basedOn w:val="121"/>
    <w:qFormat/>
    <w:uiPriority w:val="0"/>
    <w:pPr>
      <w:framePr w:wrap="around" w:y="4469"/>
    </w:pPr>
  </w:style>
  <w:style w:type="paragraph" w:customStyle="1" w:styleId="146">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47">
    <w:name w:val="三级无"/>
    <w:basedOn w:val="103"/>
    <w:qFormat/>
    <w:uiPriority w:val="0"/>
    <w:pPr>
      <w:spacing w:beforeLines="0" w:afterLines="0"/>
    </w:pPr>
    <w:rPr>
      <w:rFonts w:ascii="宋体" w:eastAsia="宋体"/>
    </w:rPr>
  </w:style>
  <w:style w:type="paragraph" w:customStyle="1" w:styleId="148">
    <w:name w:val="封面一致性程度标识2"/>
    <w:basedOn w:val="106"/>
    <w:qFormat/>
    <w:uiPriority w:val="0"/>
    <w:pPr>
      <w:framePr w:wrap="around" w:y="4469"/>
    </w:pPr>
  </w:style>
  <w:style w:type="paragraph" w:customStyle="1" w:styleId="149">
    <w:name w:val="二级无"/>
    <w:basedOn w:val="100"/>
    <w:qFormat/>
    <w:uiPriority w:val="0"/>
    <w:pPr>
      <w:spacing w:beforeLines="0" w:afterLines="0"/>
    </w:pPr>
    <w:rPr>
      <w:rFonts w:ascii="宋体" w:eastAsia="宋体"/>
    </w:rPr>
  </w:style>
  <w:style w:type="paragraph" w:customStyle="1" w:styleId="150">
    <w:name w:val="列项——（一级）"/>
    <w:qFormat/>
    <w:uiPriority w:val="0"/>
    <w:pPr>
      <w:widowControl w:val="0"/>
      <w:ind w:left="833" w:hanging="408"/>
      <w:jc w:val="both"/>
    </w:pPr>
    <w:rPr>
      <w:rFonts w:ascii="宋体" w:hAnsi="Times New Roman" w:eastAsia="宋体" w:cs="Times New Roman"/>
      <w:sz w:val="21"/>
      <w:lang w:val="en-US" w:eastAsia="zh-CN" w:bidi="ar-SA"/>
    </w:rPr>
  </w:style>
  <w:style w:type="paragraph" w:customStyle="1" w:styleId="151">
    <w:name w:val="正文图标题"/>
    <w:next w:val="30"/>
    <w:qFormat/>
    <w:uiPriority w:val="0"/>
    <w:pPr>
      <w:numPr>
        <w:ilvl w:val="0"/>
        <w:numId w:val="12"/>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52">
    <w:name w:val="其他标准标志"/>
    <w:basedOn w:val="153"/>
    <w:qFormat/>
    <w:uiPriority w:val="0"/>
    <w:pPr>
      <w:framePr w:w="6101" w:wrap="around" w:vAnchor="page" w:hAnchor="page" w:x="4673" w:y="942"/>
    </w:pPr>
    <w:rPr>
      <w:w w:val="130"/>
    </w:rPr>
  </w:style>
  <w:style w:type="paragraph" w:customStyle="1" w:styleId="153">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54">
    <w:name w:val="一级无"/>
    <w:basedOn w:val="101"/>
    <w:qFormat/>
    <w:uiPriority w:val="0"/>
    <w:pPr>
      <w:spacing w:beforeLines="0" w:afterLines="0"/>
    </w:pPr>
    <w:rPr>
      <w:rFonts w:ascii="宋体" w:eastAsia="宋体"/>
    </w:rPr>
  </w:style>
  <w:style w:type="paragraph" w:customStyle="1" w:styleId="155">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56">
    <w:name w:val="其他发布日期"/>
    <w:basedOn w:val="115"/>
    <w:qFormat/>
    <w:uiPriority w:val="0"/>
    <w:pPr>
      <w:framePr w:wrap="around" w:vAnchor="page" w:hAnchor="text" w:x="1419"/>
    </w:pPr>
  </w:style>
  <w:style w:type="paragraph" w:customStyle="1" w:styleId="157">
    <w:name w:val="参考文献、索引标题"/>
    <w:basedOn w:val="1"/>
    <w:next w:val="30"/>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58">
    <w:name w:val="五级条标题"/>
    <w:basedOn w:val="120"/>
    <w:next w:val="30"/>
    <w:qFormat/>
    <w:uiPriority w:val="0"/>
    <w:pPr>
      <w:numPr>
        <w:ilvl w:val="5"/>
      </w:numPr>
      <w:outlineLvl w:val="6"/>
    </w:pPr>
  </w:style>
  <w:style w:type="paragraph" w:customStyle="1" w:styleId="159">
    <w:name w:val="注："/>
    <w:next w:val="30"/>
    <w:qFormat/>
    <w:uiPriority w:val="0"/>
    <w:pPr>
      <w:widowControl w:val="0"/>
      <w:numPr>
        <w:ilvl w:val="0"/>
        <w:numId w:val="13"/>
      </w:numPr>
      <w:autoSpaceDE w:val="0"/>
      <w:autoSpaceDN w:val="0"/>
      <w:jc w:val="both"/>
    </w:pPr>
    <w:rPr>
      <w:rFonts w:ascii="宋体" w:hAnsi="Times New Roman" w:eastAsia="宋体" w:cs="Times New Roman"/>
      <w:sz w:val="18"/>
      <w:szCs w:val="18"/>
      <w:lang w:val="en-US" w:eastAsia="zh-CN" w:bidi="ar-SA"/>
    </w:rPr>
  </w:style>
  <w:style w:type="paragraph" w:customStyle="1" w:styleId="160">
    <w:name w:val="附录公式编号制表符"/>
    <w:basedOn w:val="1"/>
    <w:next w:val="30"/>
    <w:qFormat/>
    <w:uiPriority w:val="0"/>
    <w:pPr>
      <w:widowControl/>
      <w:tabs>
        <w:tab w:val="center" w:pos="4201"/>
        <w:tab w:val="right" w:leader="dot" w:pos="9298"/>
      </w:tabs>
      <w:autoSpaceDE w:val="0"/>
      <w:autoSpaceDN w:val="0"/>
    </w:pPr>
    <w:rPr>
      <w:rFonts w:ascii="宋体"/>
      <w:kern w:val="0"/>
      <w:szCs w:val="20"/>
    </w:rPr>
  </w:style>
  <w:style w:type="paragraph" w:customStyle="1" w:styleId="161">
    <w:name w:val="注×："/>
    <w:qFormat/>
    <w:uiPriority w:val="0"/>
    <w:pPr>
      <w:widowControl w:val="0"/>
      <w:numPr>
        <w:ilvl w:val="0"/>
        <w:numId w:val="14"/>
      </w:numPr>
      <w:autoSpaceDE w:val="0"/>
      <w:autoSpaceDN w:val="0"/>
      <w:jc w:val="both"/>
    </w:pPr>
    <w:rPr>
      <w:rFonts w:ascii="宋体" w:hAnsi="Times New Roman" w:eastAsia="宋体" w:cs="Times New Roman"/>
      <w:sz w:val="18"/>
      <w:szCs w:val="18"/>
      <w:lang w:val="en-US" w:eastAsia="zh-CN" w:bidi="ar-SA"/>
    </w:rPr>
  </w:style>
  <w:style w:type="paragraph" w:customStyle="1" w:styleId="16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63">
    <w:name w:val="字母编号列项（一级）"/>
    <w:qFormat/>
    <w:uiPriority w:val="0"/>
    <w:pPr>
      <w:numPr>
        <w:ilvl w:val="0"/>
        <w:numId w:val="11"/>
      </w:numPr>
      <w:jc w:val="both"/>
    </w:pPr>
    <w:rPr>
      <w:rFonts w:ascii="宋体" w:hAnsi="Times New Roman" w:eastAsia="宋体" w:cs="Times New Roman"/>
      <w:sz w:val="21"/>
      <w:lang w:val="en-US" w:eastAsia="zh-CN" w:bidi="ar-SA"/>
    </w:rPr>
  </w:style>
  <w:style w:type="paragraph" w:customStyle="1" w:styleId="164">
    <w:name w:val="_Style 123"/>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65">
    <w:name w:val="图表脚注说明"/>
    <w:basedOn w:val="1"/>
    <w:qFormat/>
    <w:uiPriority w:val="0"/>
    <w:pPr>
      <w:numPr>
        <w:ilvl w:val="0"/>
        <w:numId w:val="15"/>
      </w:numPr>
    </w:pPr>
    <w:rPr>
      <w:rFonts w:ascii="宋体"/>
      <w:sz w:val="18"/>
      <w:szCs w:val="18"/>
    </w:rPr>
  </w:style>
  <w:style w:type="paragraph" w:customStyle="1" w:styleId="166">
    <w:name w:val="列项◆（三级）"/>
    <w:basedOn w:val="1"/>
    <w:qFormat/>
    <w:uiPriority w:val="0"/>
    <w:pPr>
      <w:numPr>
        <w:ilvl w:val="2"/>
        <w:numId w:val="16"/>
      </w:numPr>
    </w:pPr>
    <w:rPr>
      <w:rFonts w:ascii="宋体"/>
      <w:szCs w:val="21"/>
    </w:rPr>
  </w:style>
  <w:style w:type="paragraph" w:customStyle="1" w:styleId="167">
    <w:name w:val="编号列项（三级）"/>
    <w:qFormat/>
    <w:uiPriority w:val="0"/>
    <w:pPr>
      <w:numPr>
        <w:ilvl w:val="2"/>
        <w:numId w:val="11"/>
      </w:numPr>
    </w:pPr>
    <w:rPr>
      <w:rFonts w:ascii="宋体" w:hAnsi="Times New Roman" w:eastAsia="宋体" w:cs="Times New Roman"/>
      <w:sz w:val="21"/>
      <w:lang w:val="en-US" w:eastAsia="zh-CN" w:bidi="ar-SA"/>
    </w:rPr>
  </w:style>
  <w:style w:type="paragraph" w:customStyle="1" w:styleId="168">
    <w:name w:val="注：（正文）"/>
    <w:basedOn w:val="159"/>
    <w:next w:val="30"/>
    <w:qFormat/>
    <w:uiPriority w:val="0"/>
  </w:style>
  <w:style w:type="paragraph" w:customStyle="1" w:styleId="169">
    <w:name w:val="五级无"/>
    <w:basedOn w:val="158"/>
    <w:qFormat/>
    <w:uiPriority w:val="0"/>
    <w:pPr>
      <w:spacing w:beforeLines="0" w:afterLines="0"/>
    </w:pPr>
    <w:rPr>
      <w:rFonts w:ascii="宋体" w:eastAsia="宋体"/>
    </w:rPr>
  </w:style>
  <w:style w:type="paragraph" w:styleId="170">
    <w:name w:val="List Paragraph"/>
    <w:basedOn w:val="1"/>
    <w:qFormat/>
    <w:uiPriority w:val="34"/>
    <w:pPr>
      <w:ind w:firstLine="420" w:firstLineChars="200"/>
    </w:pPr>
  </w:style>
  <w:style w:type="paragraph" w:customStyle="1" w:styleId="171">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72">
    <w:name w:val="标准书眉_偶数页"/>
    <w:basedOn w:val="146"/>
    <w:next w:val="1"/>
    <w:qFormat/>
    <w:uiPriority w:val="0"/>
    <w:pPr>
      <w:jc w:val="left"/>
    </w:pPr>
  </w:style>
  <w:style w:type="paragraph" w:customStyle="1" w:styleId="173">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7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75">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76">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77">
    <w:name w:val="其他实施日期"/>
    <w:basedOn w:val="114"/>
    <w:qFormat/>
    <w:uiPriority w:val="0"/>
    <w:pPr>
      <w:framePr w:wrap="around"/>
    </w:pPr>
  </w:style>
  <w:style w:type="paragraph" w:customStyle="1" w:styleId="178">
    <w:name w:val="封面正文"/>
    <w:qFormat/>
    <w:uiPriority w:val="0"/>
    <w:pPr>
      <w:jc w:val="both"/>
    </w:pPr>
    <w:rPr>
      <w:rFonts w:ascii="Times New Roman" w:hAnsi="Times New Roman" w:eastAsia="宋体" w:cs="Times New Roman"/>
      <w:lang w:val="en-US" w:eastAsia="zh-CN" w:bidi="ar-SA"/>
    </w:rPr>
  </w:style>
  <w:style w:type="paragraph" w:customStyle="1" w:styleId="179">
    <w:name w:val="四级无"/>
    <w:basedOn w:val="120"/>
    <w:qFormat/>
    <w:uiPriority w:val="0"/>
    <w:pPr>
      <w:spacing w:beforeLines="0" w:afterLines="0"/>
    </w:pPr>
    <w:rPr>
      <w:rFonts w:ascii="宋体" w:eastAsia="宋体"/>
    </w:rPr>
  </w:style>
  <w:style w:type="paragraph" w:customStyle="1" w:styleId="180">
    <w:name w:val="附录图标题"/>
    <w:basedOn w:val="1"/>
    <w:next w:val="30"/>
    <w:qFormat/>
    <w:uiPriority w:val="0"/>
    <w:pPr>
      <w:numPr>
        <w:ilvl w:val="1"/>
        <w:numId w:val="7"/>
      </w:numPr>
      <w:tabs>
        <w:tab w:val="left" w:pos="363"/>
      </w:tabs>
      <w:spacing w:beforeLines="50" w:afterLines="50"/>
      <w:ind w:left="0" w:firstLine="0"/>
      <w:jc w:val="center"/>
    </w:pPr>
    <w:rPr>
      <w:rFonts w:ascii="黑体" w:eastAsia="黑体"/>
      <w:szCs w:val="21"/>
    </w:rPr>
  </w:style>
  <w:style w:type="paragraph" w:customStyle="1" w:styleId="181">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82">
    <w:name w:val="列出段落1"/>
    <w:basedOn w:val="1"/>
    <w:qFormat/>
    <w:uiPriority w:val="0"/>
    <w:pPr>
      <w:ind w:firstLine="420" w:firstLineChars="200"/>
    </w:pPr>
    <w:rPr>
      <w:szCs w:val="21"/>
    </w:rPr>
  </w:style>
  <w:style w:type="paragraph" w:customStyle="1" w:styleId="183">
    <w:name w:val="reader-word-layer"/>
    <w:basedOn w:val="1"/>
    <w:qFormat/>
    <w:uiPriority w:val="0"/>
    <w:pPr>
      <w:widowControl/>
      <w:spacing w:before="100" w:beforeAutospacing="1" w:after="100" w:afterAutospacing="1"/>
      <w:jc w:val="left"/>
    </w:pPr>
    <w:rPr>
      <w:rFonts w:ascii="宋体" w:hAnsi="宋体" w:cs="宋体"/>
      <w:kern w:val="0"/>
      <w:sz w:val="24"/>
    </w:rPr>
  </w:style>
  <w:style w:type="table" w:customStyle="1" w:styleId="184">
    <w:name w:val="网格型1"/>
    <w:basedOn w:val="4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85">
    <w:name w:val="标准文件_目录标题"/>
    <w:basedOn w:val="1"/>
    <w:qFormat/>
    <w:uiPriority w:val="0"/>
    <w:pPr>
      <w:spacing w:before="480" w:after="150" w:afterLines="150"/>
      <w:jc w:val="center"/>
    </w:pPr>
    <w:rPr>
      <w:rFonts w:ascii="黑体" w:eastAsia="黑体"/>
      <w:sz w:val="32"/>
    </w:rPr>
  </w:style>
  <w:style w:type="paragraph" w:customStyle="1" w:styleId="186">
    <w:name w:val="标准文件_前言、引言标题"/>
    <w:next w:val="1"/>
    <w:qFormat/>
    <w:uiPriority w:val="0"/>
    <w:pPr>
      <w:numPr>
        <w:ilvl w:val="0"/>
        <w:numId w:val="17"/>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187">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9">
    <w:name w:val="标准文件_章标题"/>
    <w:next w:val="187"/>
    <w:qFormat/>
    <w:uiPriority w:val="0"/>
    <w:pPr>
      <w:numPr>
        <w:ilvl w:val="1"/>
        <w:numId w:val="18"/>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90">
    <w:name w:val="标准文件_术语条一"/>
    <w:basedOn w:val="191"/>
    <w:next w:val="187"/>
    <w:qFormat/>
    <w:uiPriority w:val="0"/>
  </w:style>
  <w:style w:type="paragraph" w:customStyle="1" w:styleId="191">
    <w:name w:val="标准文件_一级无标题"/>
    <w:basedOn w:val="192"/>
    <w:qFormat/>
    <w:uiPriority w:val="0"/>
    <w:pPr>
      <w:spacing w:before="0" w:beforeLines="0" w:after="0" w:afterLines="0"/>
      <w:outlineLvl w:val="9"/>
    </w:pPr>
    <w:rPr>
      <w:rFonts w:ascii="宋体" w:eastAsia="宋体"/>
    </w:rPr>
  </w:style>
  <w:style w:type="paragraph" w:customStyle="1" w:styleId="192">
    <w:name w:val="标准文件_一级条标题"/>
    <w:basedOn w:val="189"/>
    <w:next w:val="187"/>
    <w:qFormat/>
    <w:uiPriority w:val="0"/>
    <w:pPr>
      <w:numPr>
        <w:ilvl w:val="2"/>
      </w:numPr>
      <w:spacing w:before="50" w:beforeLines="50" w:after="50" w:afterLines="50"/>
      <w:ind w:left="0"/>
      <w:outlineLvl w:val="1"/>
    </w:pPr>
  </w:style>
  <w:style w:type="paragraph" w:customStyle="1" w:styleId="193">
    <w:name w:val="标准文件_二级条标题"/>
    <w:next w:val="187"/>
    <w:qFormat/>
    <w:uiPriority w:val="0"/>
    <w:pPr>
      <w:widowControl w:val="0"/>
      <w:numPr>
        <w:ilvl w:val="3"/>
        <w:numId w:val="18"/>
      </w:numPr>
      <w:spacing w:before="50" w:beforeLines="50" w:after="50" w:afterLines="50"/>
      <w:ind w:left="142"/>
      <w:jc w:val="both"/>
      <w:outlineLvl w:val="2"/>
    </w:pPr>
    <w:rPr>
      <w:rFonts w:ascii="黑体" w:hAnsi="Times New Roman" w:eastAsia="黑体" w:cs="Times New Roman"/>
      <w:sz w:val="21"/>
      <w:lang w:val="en-US" w:eastAsia="zh-CN" w:bidi="ar-SA"/>
    </w:rPr>
  </w:style>
  <w:style w:type="paragraph" w:customStyle="1" w:styleId="194">
    <w:name w:val="标准文件_一级项"/>
    <w:qFormat/>
    <w:uiPriority w:val="0"/>
    <w:pPr>
      <w:numPr>
        <w:ilvl w:val="0"/>
        <w:numId w:val="16"/>
      </w:numPr>
    </w:pPr>
    <w:rPr>
      <w:rFonts w:ascii="宋体" w:hAnsi="Times New Roman" w:eastAsia="宋体" w:cs="Times New Roman"/>
      <w:sz w:val="21"/>
      <w:lang w:val="en-US" w:eastAsia="zh-CN" w:bidi="ar-SA"/>
    </w:rPr>
  </w:style>
  <w:style w:type="paragraph" w:customStyle="1" w:styleId="195">
    <w:name w:val="标准文件_二级项2"/>
    <w:basedOn w:val="187"/>
    <w:qFormat/>
    <w:uiPriority w:val="0"/>
    <w:pPr>
      <w:numPr>
        <w:ilvl w:val="1"/>
        <w:numId w:val="16"/>
      </w:numPr>
      <w:ind w:hanging="413" w:firstLineChars="0"/>
    </w:pPr>
  </w:style>
  <w:style w:type="paragraph" w:customStyle="1" w:styleId="196">
    <w:name w:val="标准文件_正文公式"/>
    <w:basedOn w:val="1"/>
    <w:next w:val="197"/>
    <w:qFormat/>
    <w:uiPriority w:val="0"/>
    <w:pPr>
      <w:tabs>
        <w:tab w:val="center" w:pos="4678"/>
        <w:tab w:val="right" w:leader="middleDot" w:pos="9356"/>
      </w:tabs>
    </w:pPr>
    <w:rPr>
      <w:rFonts w:ascii="宋体" w:hAnsi="宋体"/>
    </w:rPr>
  </w:style>
  <w:style w:type="paragraph" w:customStyle="1" w:styleId="197">
    <w:name w:val="标准文件_标准正文"/>
    <w:basedOn w:val="1"/>
    <w:next w:val="187"/>
    <w:qFormat/>
    <w:uiPriority w:val="0"/>
    <w:pPr>
      <w:snapToGrid w:val="0"/>
      <w:ind w:firstLine="200" w:firstLineChars="200"/>
    </w:pPr>
    <w:rPr>
      <w:kern w:val="0"/>
    </w:rPr>
  </w:style>
  <w:style w:type="paragraph" w:customStyle="1" w:styleId="198">
    <w:name w:val="标准文件_正文表标题"/>
    <w:next w:val="187"/>
    <w:qFormat/>
    <w:uiPriority w:val="0"/>
    <w:pPr>
      <w:numPr>
        <w:ilvl w:val="0"/>
        <w:numId w:val="19"/>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99">
    <w:name w:val="Table Paragraph"/>
    <w:basedOn w:val="1"/>
    <w:qFormat/>
    <w:uiPriority w:val="0"/>
    <w:pPr>
      <w:autoSpaceDE w:val="0"/>
      <w:autoSpaceDN w:val="0"/>
      <w:jc w:val="left"/>
    </w:pPr>
    <w:rPr>
      <w:rFonts w:ascii="宋体" w:hAnsi="宋体" w:cs="宋体"/>
      <w:kern w:val="0"/>
      <w:sz w:val="22"/>
      <w:szCs w:val="22"/>
    </w:rPr>
  </w:style>
  <w:style w:type="paragraph" w:customStyle="1" w:styleId="200">
    <w:name w:val="标准文件_附录图标号"/>
    <w:basedOn w:val="187"/>
    <w:next w:val="187"/>
    <w:qFormat/>
    <w:uiPriority w:val="0"/>
    <w:pPr>
      <w:numPr>
        <w:ilvl w:val="0"/>
        <w:numId w:val="20"/>
      </w:numPr>
      <w:spacing w:line="14" w:lineRule="exact"/>
      <w:ind w:firstLine="0" w:firstLineChars="0"/>
      <w:jc w:val="center"/>
    </w:pPr>
    <w:rPr>
      <w:rFonts w:ascii="黑体" w:hAnsi="黑体" w:eastAsia="黑体"/>
      <w:vanish/>
      <w:sz w:val="2"/>
      <w:szCs w:val="21"/>
    </w:rPr>
  </w:style>
  <w:style w:type="paragraph" w:customStyle="1" w:styleId="201">
    <w:name w:val="标准文件_附录表标号"/>
    <w:basedOn w:val="187"/>
    <w:next w:val="187"/>
    <w:qFormat/>
    <w:uiPriority w:val="0"/>
    <w:pPr>
      <w:numPr>
        <w:ilvl w:val="0"/>
        <w:numId w:val="21"/>
      </w:numPr>
      <w:spacing w:line="14" w:lineRule="exact"/>
      <w:ind w:firstLine="0" w:firstLineChars="0"/>
      <w:jc w:val="center"/>
    </w:pPr>
    <w:rPr>
      <w:rFonts w:eastAsia="黑体"/>
      <w:vanish/>
      <w:sz w:val="2"/>
    </w:rPr>
  </w:style>
  <w:style w:type="paragraph" w:customStyle="1" w:styleId="202">
    <w:name w:val="标准文件_附录标识"/>
    <w:next w:val="187"/>
    <w:qFormat/>
    <w:uiPriority w:val="0"/>
    <w:pPr>
      <w:numPr>
        <w:ilvl w:val="0"/>
        <w:numId w:val="5"/>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203">
    <w:name w:val="标准文件_附录表标题"/>
    <w:next w:val="187"/>
    <w:qFormat/>
    <w:uiPriority w:val="0"/>
    <w:pPr>
      <w:numPr>
        <w:ilvl w:val="1"/>
        <w:numId w:val="21"/>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204">
    <w:name w:val="标准文件_参考文献标题"/>
    <w:basedOn w:val="1"/>
    <w:next w:val="1"/>
    <w:qFormat/>
    <w:uiPriority w:val="0"/>
    <w:pPr>
      <w:widowControl/>
      <w:shd w:val="clear" w:color="FFFFFF" w:fill="FFFFFF"/>
      <w:spacing w:before="580" w:after="50" w:afterLines="50"/>
      <w:jc w:val="center"/>
      <w:outlineLvl w:val="0"/>
    </w:pPr>
    <w:rPr>
      <w:rFonts w:ascii="黑体" w:eastAsia="黑体"/>
      <w:kern w:val="0"/>
    </w:rPr>
  </w:style>
  <w:style w:type="paragraph" w:customStyle="1" w:styleId="205">
    <w:name w:val="列表段落1"/>
    <w:basedOn w:val="1"/>
    <w:qFormat/>
    <w:uiPriority w:val="0"/>
    <w:pPr>
      <w:autoSpaceDE w:val="0"/>
      <w:autoSpaceDN w:val="0"/>
      <w:ind w:left="318"/>
      <w:jc w:val="left"/>
    </w:pPr>
    <w:rPr>
      <w:rFonts w:ascii="宋体" w:hAnsi="宋体" w:cs="宋体"/>
      <w:kern w:val="0"/>
      <w:sz w:val="22"/>
      <w:szCs w:val="22"/>
    </w:rPr>
  </w:style>
  <w:style w:type="paragraph" w:customStyle="1" w:styleId="206">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207">
    <w:name w:val="标准文件_页脚奇数页"/>
    <w:qFormat/>
    <w:uiPriority w:val="0"/>
    <w:pPr>
      <w:ind w:right="227"/>
      <w:jc w:val="right"/>
    </w:pPr>
    <w:rPr>
      <w:rFonts w:ascii="宋体" w:hAnsi="Times New Roman" w:eastAsia="宋体" w:cs="Times New Roman"/>
      <w:sz w:val="18"/>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microsoft.com/office/2006/relationships/keyMapCustomizations" Target="customizations.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6631;&#20934;&#32534;&#20889;.dot"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ed74dd5-36a9-4754-acad-f1f67678dfd4}"/>
        <w:style w:val=""/>
        <w:category>
          <w:name w:val="常规"/>
          <w:gallery w:val="placeholder"/>
        </w:category>
        <w:types>
          <w:type w:val="bbPlcHdr"/>
        </w:types>
        <w:behaviors>
          <w:behavior w:val="content"/>
        </w:behaviors>
        <w:description w:val=""/>
        <w:guid w:val="{CED74DD5-36A9-4754-ACAD-F1F67678DFD4}"/>
      </w:docPartPr>
      <w:docPartBody>
        <w:p>
          <w:pPr>
            <w:pStyle w:val="4"/>
          </w:pPr>
          <w:r>
            <w:rPr>
              <w:rStyle w:val="5"/>
              <w:rFonts w:hint="eastAsia"/>
            </w:rPr>
            <w:t>单击或点击此处输入文字。</w:t>
          </w:r>
        </w:p>
      </w:docPartBody>
    </w:docPart>
    <w:docPart>
      <w:docPartPr>
        <w:name w:val="{afeeaec9-cbab-47e7-9e9a-504cfcff3a7c}"/>
        <w:style w:val=""/>
        <w:category>
          <w:name w:val="常规"/>
          <w:gallery w:val="placeholder"/>
        </w:category>
        <w:types>
          <w:type w:val="bbPlcHdr"/>
        </w:types>
        <w:behaviors>
          <w:behavior w:val="content"/>
        </w:behaviors>
        <w:description w:val=""/>
        <w:guid w:val="{AFEEAEC9-CBAB-47E7-9E9A-504CFCFF3A7C}"/>
      </w:docPartPr>
      <w:docPartBody>
        <w:p>
          <w:pPr>
            <w:pStyle w:val="6"/>
          </w:pPr>
          <w:r>
            <w:rPr>
              <w:rStyle w:val="5"/>
              <w:rFonts w:hint="eastAsia"/>
            </w:rPr>
            <w:t>选择一项。</w:t>
          </w:r>
        </w:p>
      </w:docPartBody>
    </w:docPart>
    <w:docPart>
      <w:docPartPr>
        <w:name w:val="{21fb27f8-a7d7-4017-9c6d-05ab1cf18d92}"/>
        <w:style w:val=""/>
        <w:category>
          <w:name w:val="常规"/>
          <w:gallery w:val="placeholder"/>
        </w:category>
        <w:types>
          <w:type w:val="bbPlcHdr"/>
        </w:types>
        <w:behaviors>
          <w:behavior w:val="content"/>
        </w:behaviors>
        <w:description w:val=""/>
        <w:guid w:val="{21FB27F8-A7D7-4017-9C6D-05AB1CF18D92}"/>
      </w:docPartPr>
      <w:docPartBody>
        <w:p>
          <w:pPr>
            <w:pStyle w:val="7"/>
          </w:pPr>
          <w:r>
            <w:rPr>
              <w:rStyle w:val="5"/>
              <w:rFonts w:hint="eastAsia"/>
            </w:rPr>
            <w:t>选择一项。</w:t>
          </w:r>
        </w:p>
      </w:docPartBody>
    </w:docPart>
    <w:docPart>
      <w:docPartPr>
        <w:name w:val="{7ca88b9a-8101-47b9-b0d2-f2b857567de7}"/>
        <w:style w:val=""/>
        <w:category>
          <w:name w:val="常规"/>
          <w:gallery w:val="placeholder"/>
        </w:category>
        <w:types>
          <w:type w:val="bbPlcHdr"/>
        </w:types>
        <w:behaviors>
          <w:behavior w:val="content"/>
        </w:behaviors>
        <w:description w:val=""/>
        <w:guid w:val="{7ca88b9a-8101-47b9-b0d2-f2b857567de7}"/>
      </w:docPartPr>
      <w:docPartBody>
        <w:p>
          <w:pPr>
            <w:pStyle w:val="4"/>
          </w:pPr>
          <w:r>
            <w:rPr>
              <w:rStyle w:val="5"/>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rbel">
    <w:panose1 w:val="020B0503020204020204"/>
    <w:charset w:val="00"/>
    <w:family w:val="swiss"/>
    <w:pitch w:val="default"/>
    <w:sig w:usb0="A00002EF" w:usb1="4000A44B" w:usb2="00000000" w:usb3="00000000" w:csb0="2000019F" w:csb1="00000000"/>
  </w:font>
  <w:font w:name="华文楷体">
    <w:altName w:val="宋体"/>
    <w:panose1 w:val="02010600040101010101"/>
    <w:charset w:val="86"/>
    <w:family w:val="auto"/>
    <w:pitch w:val="default"/>
    <w:sig w:usb0="00000000" w:usb1="00000000" w:usb2="00000016" w:usb3="00000000" w:csb0="6006009F" w:csb1="DFD70000"/>
  </w:font>
  <w:font w:name="华文楷体">
    <w:altName w:val="宋体"/>
    <w:panose1 w:val="00000000000000000000"/>
    <w:charset w:val="86"/>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EA0AD3"/>
    <w:rsid w:val="001B42CC"/>
    <w:rsid w:val="001E1CD2"/>
    <w:rsid w:val="00317DF0"/>
    <w:rsid w:val="003A7BDE"/>
    <w:rsid w:val="003E0F97"/>
    <w:rsid w:val="00512F88"/>
    <w:rsid w:val="00807778"/>
    <w:rsid w:val="00EA0AD3"/>
    <w:rsid w:val="00F60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customStyle="1" w:styleId="4">
    <w:name w:val="20ABBEFC6D8544AB8389024220BD512D"/>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5">
    <w:name w:val="Placeholder Text"/>
    <w:basedOn w:val="2"/>
    <w:semiHidden/>
    <w:qFormat/>
    <w:uiPriority w:val="99"/>
    <w:rPr>
      <w:color w:val="808080"/>
    </w:rPr>
  </w:style>
  <w:style w:type="paragraph" w:customStyle="1" w:styleId="6">
    <w:name w:val="38A257F6911C42129EC7471A5BFECA4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94D7B66912C64D64B7BB1DD8C2012BF2"/>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rbel">
      <a:maj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config/>
</contractReview>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b1ebd6-a565-4e17-9152-0f147d2cdd9c}">
  <ds:schemaRefs/>
</ds:datastoreItem>
</file>

<file path=customXml/itemProps3.xml><?xml version="1.0" encoding="utf-8"?>
<ds:datastoreItem xmlns:ds="http://schemas.openxmlformats.org/officeDocument/2006/customXml" ds:itemID="{44454DDE-293F-48C1-BCFC-19BFCC062429}">
  <ds:schemaRefs/>
</ds:datastoreItem>
</file>

<file path=docProps/app.xml><?xml version="1.0" encoding="utf-8"?>
<Properties xmlns="http://schemas.openxmlformats.org/officeDocument/2006/extended-properties" xmlns:vt="http://schemas.openxmlformats.org/officeDocument/2006/docPropsVTypes">
  <Template>标准编写</Template>
  <Pages>17</Pages>
  <Words>9114</Words>
  <Characters>9987</Characters>
  <Lines>164</Lines>
  <Paragraphs>46</Paragraphs>
  <TotalTime>2</TotalTime>
  <ScaleCrop>false</ScaleCrop>
  <LinksUpToDate>false</LinksUpToDate>
  <CharactersWithSpaces>10333</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2020-04-14T06:39:00Z</dcterms:created>
  <cp:lastPrinted>2026-04-02T10:24:00Z</cp:lastPrinted>
  <dcterms:modified xsi:type="dcterms:W3CDTF">2026-04-14T02:19:23Z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C68881C061DA484D9E58624EBC64F048_13</vt:lpwstr>
  </property>
  <property fmtid="{D5CDD505-2E9C-101B-9397-08002B2CF9AE}" pid="4" name="KSOTemplateDocerSaveRecord">
    <vt:lpwstr>eyJoZGlkIjoiMWE5MDRjNmUyZDMyY2NjZjk4ZWEwMDEzYTYyNTBmNzQiLCJ1c2VySWQiOiI1MjIwMzk0MDcifQ==</vt:lpwstr>
  </property>
</Properties>
</file>