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verflowPunct w:val="0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ascii="仿宋_GB2312" w:hAnsi="宋体" w:eastAsia="仿宋_GB2312" w:cs="宋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知识产权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金融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典型案例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要点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参考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一、题目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题目可统一为：“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2025年深圳市知识产权金融典型案例：（具体案例名称......）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具体案例名称标题简洁醒目、主题突出，体现案例的核心创新点。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sz w:val="32"/>
          <w:szCs w:val="32"/>
          <w:lang w:bidi="ar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简要介绍案例相关的工作背景、涉及的单位基本情况、主要发展历程或事迹过程等。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主要做法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案例应反映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2025年知识产权金融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工作主要做法、亮点、解决的突出问题，</w:t>
      </w:r>
      <w:r>
        <w:rPr>
          <w:rFonts w:hint="eastAsia" w:ascii="仿宋_GB2312" w:hAnsi="宋体" w:eastAsia="仿宋_GB2312" w:cs="宋体"/>
          <w:sz w:val="32"/>
          <w:szCs w:val="32"/>
        </w:rPr>
        <w:t>围绕措施优化、模式创新或服务提升等不同方面，凝练案例中行之有效的创新性政策举措、管理机制或服务模式，突出重点，避免面面俱到。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四</w:t>
      </w:r>
      <w:r>
        <w:rPr>
          <w:rFonts w:hint="eastAsia" w:ascii="黑体" w:hAnsi="黑体" w:eastAsia="黑体" w:cs="黑体"/>
          <w:sz w:val="32"/>
          <w:szCs w:val="32"/>
          <w:lang w:bidi="ar"/>
        </w:rPr>
        <w:t>、工作成效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兼顾经济效益和社会效益，注重数据分析和相关方的评价反馈，充分体现政策实施、管理优化、业务推广相关成效。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五、经验启示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对案例中有益经验和创新做法的作用机理进行分析，就下一步如何深化完善提出思路，提供启示和借鉴。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请在案例材料中注明案例提供单位及联系方式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ascii="仿宋_GB2312" w:hAnsi="宋体" w:eastAsia="仿宋_GB2312" w:cs="宋体"/>
          <w:sz w:val="32"/>
          <w:szCs w:val="32"/>
        </w:rPr>
        <w:t>涉及多个单位的，仅提供牵头单位联</w:t>
      </w:r>
      <w:r>
        <w:rPr>
          <w:rFonts w:hint="eastAsia" w:ascii="仿宋_GB2312" w:hAnsi="宋体" w:eastAsia="仿宋_GB2312" w:cs="宋体"/>
          <w:sz w:val="32"/>
          <w:szCs w:val="32"/>
        </w:rPr>
        <w:t>系人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pStyle w:val="2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六、案例摘要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提供</w:t>
      </w:r>
      <w:r>
        <w:rPr>
          <w:rFonts w:hint="eastAsia" w:ascii="仿宋_GB2312" w:hAnsi="宋体" w:eastAsia="仿宋_GB2312" w:cs="宋体"/>
          <w:sz w:val="32"/>
          <w:szCs w:val="32"/>
        </w:rPr>
        <w:t>200字以内的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案例摘要，简要提炼案例</w:t>
      </w:r>
      <w:r>
        <w:rPr>
          <w:rFonts w:hint="eastAsia" w:ascii="仿宋_GB2312" w:hAnsi="宋体" w:eastAsia="仿宋_GB2312" w:cs="宋体"/>
          <w:sz w:val="32"/>
          <w:szCs w:val="32"/>
        </w:rPr>
        <w:t>核心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做法、工作举措或</w:t>
      </w:r>
      <w:r>
        <w:rPr>
          <w:rFonts w:hint="eastAsia" w:ascii="仿宋_GB2312" w:hAnsi="宋体" w:eastAsia="仿宋_GB2312" w:cs="宋体"/>
          <w:sz w:val="32"/>
          <w:szCs w:val="32"/>
        </w:rPr>
        <w:t>创新模式以及取得的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工作</w:t>
      </w:r>
      <w:r>
        <w:rPr>
          <w:rFonts w:hint="eastAsia" w:ascii="仿宋_GB2312" w:hAnsi="宋体" w:eastAsia="仿宋_GB2312" w:cs="宋体"/>
          <w:sz w:val="32"/>
          <w:szCs w:val="32"/>
        </w:rPr>
        <w:t>成效，体现其示范价值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spacing w:line="560" w:lineRule="exact"/>
        <w:ind w:leftChars="0"/>
        <w:rPr>
          <w:rFonts w:hint="eastAsia" w:ascii="Times New Roman" w:hAnsi="Times New Roman" w:cs="Times New Roman"/>
        </w:rPr>
      </w:pPr>
    </w:p>
    <w:p>
      <w:pPr>
        <w:spacing w:line="560" w:lineRule="exact"/>
        <w:rPr>
          <w:rFonts w:hint="eastAsia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推荐单位名称（加盖公章）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            2026年XX月XX日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6F44E6"/>
    <w:multiLevelType w:val="singleLevel"/>
    <w:tmpl w:val="FC6F44E6"/>
    <w:lvl w:ilvl="0" w:tentative="0">
      <w:start w:val="3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1">
    <w:nsid w:val="79DB1B2A"/>
    <w:multiLevelType w:val="multilevel"/>
    <w:tmpl w:val="79DB1B2A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AAC3B"/>
    <w:rsid w:val="3FCAA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numPr>
        <w:ilvl w:val="0"/>
        <w:numId w:val="1"/>
      </w:numPr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2026-01-07T17:22:00Z</dcterms:created>
  <dc:creator>wangqw</dc:creator>
  <cp:lastModifiedBy>wangqw</cp:lastModifiedBy>
  <dcterms:modified xsi:type="dcterms:W3CDTF">2026-01-07T17:22:53Z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E004B71D37F1E099D7255E69694AE79B</vt:lpwstr>
  </property>
</Properties>
</file>