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keepLines/>
        <w:tabs>
          <w:tab w:val="left" w:pos="6930"/>
        </w:tabs>
        <w:spacing w:before="0" w:after="0"/>
        <w:jc w:val="left"/>
        <w:outlineLvl w:val="1"/>
        <w:rPr>
          <w:rFonts w:hint="eastAsia" w:ascii="黑体" w:hAnsi="黑体" w:eastAsia="黑体" w:cs="黑体"/>
          <w:b w:val="0"/>
          <w:bCs w:val="0"/>
          <w:sz w:val="32"/>
          <w:szCs w:val="32"/>
          <w:lang w:val="en-US" w:eastAsia="zh-CN" w:bidi="ar-SA"/>
        </w:rPr>
      </w:pPr>
      <w:r>
        <w:rPr>
          <w:rFonts w:hint="eastAsia" w:ascii="黑体" w:hAnsi="黑体" w:eastAsia="黑体" w:cs="黑体"/>
          <w:b w:val="0"/>
          <w:bCs w:val="0"/>
          <w:sz w:val="32"/>
          <w:szCs w:val="32"/>
          <w:lang w:val="en-US" w:eastAsia="zh-CN" w:bidi="ar-SA"/>
        </w:rPr>
        <w:t>附件2</w:t>
      </w:r>
    </w:p>
    <w:p>
      <w:pPr>
        <w:keepNext/>
        <w:keepLines/>
        <w:tabs>
          <w:tab w:val="left" w:pos="6930"/>
        </w:tabs>
        <w:jc w:val="left"/>
        <w:outlineLvl w:val="1"/>
        <w:rPr>
          <w:rFonts w:hint="default" w:ascii="黑体" w:hAnsi="黑体" w:eastAsia="黑体" w:cs="黑体"/>
          <w:b w:val="0"/>
          <w:bCs w:val="0"/>
          <w:sz w:val="32"/>
          <w:szCs w:val="32"/>
          <w:lang w:val="en-US" w:eastAsia="zh-CN" w:bidi="ar-SA"/>
        </w:rPr>
      </w:pPr>
    </w:p>
    <w:p>
      <w:pPr>
        <w:keepNext w:val="0"/>
        <w:keepLines w:val="0"/>
        <w:widowControl/>
        <w:spacing w:before="0" w:after="0" w:line="560" w:lineRule="exact"/>
        <w:jc w:val="center"/>
        <w:outlineLvl w:val="9"/>
        <w:rPr>
          <w:rFonts w:hint="eastAsia" w:ascii="方正小标宋简体" w:hAnsi="方正小标宋简体" w:eastAsia="方正小标宋简体" w:cs="方正小标宋简体"/>
          <w:b w:val="0"/>
          <w:bCs w:val="0"/>
          <w:color w:val="auto"/>
          <w:sz w:val="44"/>
          <w:szCs w:val="44"/>
          <w:highlight w:val="none"/>
          <w:lang w:val="en-US" w:eastAsia="zh-CN" w:bidi="ar-SA"/>
        </w:rPr>
      </w:pPr>
      <w:r>
        <w:rPr>
          <w:rFonts w:hint="eastAsia" w:ascii="方正小标宋简体" w:hAnsi="方正小标宋简体" w:eastAsia="方正小标宋简体" w:cs="方正小标宋简体"/>
          <w:b w:val="0"/>
          <w:bCs w:val="0"/>
          <w:color w:val="auto"/>
          <w:sz w:val="44"/>
          <w:szCs w:val="44"/>
          <w:highlight w:val="none"/>
          <w:lang w:val="en-US" w:eastAsia="zh-CN" w:bidi="ar-SA"/>
        </w:rPr>
        <w:t>《深圳市著作权侵权纠纷行政裁决办法</w:t>
      </w:r>
    </w:p>
    <w:p>
      <w:pPr>
        <w:keepNext w:val="0"/>
        <w:keepLines w:val="0"/>
        <w:widowControl/>
        <w:spacing w:before="0" w:after="0" w:line="560" w:lineRule="exact"/>
        <w:jc w:val="center"/>
        <w:outlineLvl w:val="9"/>
        <w:rPr>
          <w:rFonts w:hint="eastAsia" w:ascii="方正小标宋简体" w:hAnsi="方正小标宋简体" w:eastAsia="方正小标宋简体" w:cs="方正小标宋简体"/>
          <w:b w:val="0"/>
          <w:bCs w:val="0"/>
          <w:color w:val="auto"/>
          <w:sz w:val="44"/>
          <w:szCs w:val="44"/>
          <w:highlight w:val="none"/>
          <w:lang w:val="en-US" w:eastAsia="zh-CN" w:bidi="ar-SA"/>
        </w:rPr>
      </w:pPr>
      <w:r>
        <w:rPr>
          <w:rFonts w:hint="eastAsia" w:ascii="方正小标宋简体" w:hAnsi="方正小标宋简体" w:eastAsia="方正小标宋简体" w:cs="方正小标宋简体"/>
          <w:b w:val="0"/>
          <w:bCs w:val="0"/>
          <w:color w:val="auto"/>
          <w:sz w:val="44"/>
          <w:szCs w:val="44"/>
          <w:highlight w:val="none"/>
          <w:lang w:val="en-US" w:eastAsia="zh-CN" w:bidi="ar-SA"/>
        </w:rPr>
        <w:t>（征求意见稿）》起草说明</w:t>
      </w:r>
    </w:p>
    <w:p>
      <w:pPr>
        <w:ind w:firstLine="640" w:firstLineChars="200"/>
        <w:rPr>
          <w:rFonts w:hint="eastAsia" w:ascii="仿宋_GB2312" w:hAnsi="仿宋_GB2312" w:eastAsia="仿宋_GB2312" w:cs="仿宋_GB2312"/>
          <w:sz w:val="32"/>
          <w:szCs w:val="32"/>
        </w:rPr>
      </w:pPr>
      <w:bookmarkStart w:id="0" w:name="_GoBack"/>
      <w:bookmarkEnd w:id="0"/>
    </w:p>
    <w:p>
      <w:pPr>
        <w:ind w:firstLine="640" w:firstLineChars="200"/>
        <w:rPr>
          <w:rFonts w:hint="eastAsia" w:ascii="黑体" w:hAnsi="黑体" w:eastAsia="黑体" w:cs="黑体"/>
          <w:b w:val="0"/>
          <w:bCs w:val="0"/>
          <w:sz w:val="32"/>
          <w:szCs w:val="32"/>
          <w:lang w:eastAsia="zh-CN"/>
        </w:rPr>
      </w:pPr>
      <w:r>
        <w:rPr>
          <w:rFonts w:hint="eastAsia" w:ascii="黑体" w:hAnsi="黑体" w:eastAsia="黑体" w:cs="黑体"/>
          <w:b w:val="0"/>
          <w:bCs w:val="0"/>
          <w:sz w:val="32"/>
          <w:szCs w:val="32"/>
        </w:rPr>
        <w:t>一、</w:t>
      </w:r>
      <w:r>
        <w:rPr>
          <w:rFonts w:hint="eastAsia" w:ascii="黑体" w:hAnsi="黑体" w:eastAsia="黑体" w:cs="黑体"/>
          <w:b w:val="0"/>
          <w:bCs w:val="0"/>
          <w:sz w:val="32"/>
          <w:szCs w:val="32"/>
          <w:lang w:eastAsia="zh-CN"/>
        </w:rPr>
        <w:t>制定办法的必要性</w:t>
      </w:r>
    </w:p>
    <w:p>
      <w:pPr>
        <w:spacing w:line="24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党的十八大以来，以习近平同志为核心的党中央对完善矛盾纠纷多元化解机制高度重视</w:t>
      </w:r>
      <w:r>
        <w:rPr>
          <w:rFonts w:hint="eastAsia" w:ascii="仿宋_GB2312" w:hAnsi="仿宋_GB2312" w:eastAsia="仿宋_GB2312" w:cs="仿宋_GB2312"/>
          <w:sz w:val="32"/>
          <w:szCs w:val="32"/>
        </w:rPr>
        <w:t>。行政裁决具有效率高、成本低、专业性强、程序简便的特点，有利于促成矛盾纠纷的快速解决，发挥化解民事纠纷的“分流阀”作用。《法治政府建设实施纲要（2021-2025年）》提出稳妥推进行政裁决改革试点、研究推进行政裁决法律制度建设的要求。2024年4月</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国家知识产权局、中央宣传部、最高人民法院、司法部等九部门印发《知识产权保护体系建设工程实施方案》，明确提出“探索在经济特区、国家级新区、自由贸易试验区开展版权侵权纠纷行政裁决”</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我市致力于深化行政裁决改革，推进知识产权纠纷多元化解，2025年3月31日，市司法局印发《深圳市行政裁决综合改革试点工作方案》，部署推进行政裁决综合改革试点工作，提出“率先探索开展著作权侵权纠纷行政裁决，研究健全著作权侵权纠纷行政裁决工作相关制度”。当前著作权侵权纠纷行政裁决领域暂无明确法律、法规、规章作出规定，《深圳经济特区矛盾纠纷多元化解条例》第五十七条规定，“行政机关依据法律、法规、规章的规定，可以对当事人申请的下列与行政管理活动相关的民事纠纷进行行政裁决……（二）知识产权侵权纠纷和补偿争议……”通过制定规章，探索建立著作权侵权纠纷行政裁决的相关制度规范，既是落实党中央、国务院的决策部署、国家有关部委政策文件要求和市委、市政府部署要求的需要，也是我市不断深化改革、健全知识产权领域知识产权纠纷多元化解决法治体系的具体举措。</w:t>
      </w:r>
    </w:p>
    <w:p>
      <w:pPr>
        <w:spacing w:line="240" w:lineRule="auto"/>
        <w:ind w:firstLine="640" w:firstLineChars="200"/>
        <w:rPr>
          <w:rFonts w:hint="eastAsia" w:ascii="黑体" w:hAnsi="黑体" w:eastAsia="黑体" w:cs="黑体"/>
          <w:b w:val="0"/>
          <w:bCs w:val="0"/>
          <w:sz w:val="32"/>
          <w:szCs w:val="32"/>
        </w:rPr>
      </w:pPr>
      <w:r>
        <w:rPr>
          <w:rFonts w:hint="eastAsia" w:ascii="黑体" w:hAnsi="黑体" w:eastAsia="黑体" w:cs="黑体"/>
          <w:b w:val="0"/>
          <w:bCs w:val="0"/>
          <w:sz w:val="32"/>
          <w:szCs w:val="32"/>
        </w:rPr>
        <w:t>二、</w:t>
      </w:r>
      <w:r>
        <w:rPr>
          <w:rFonts w:hint="eastAsia" w:ascii="黑体" w:hAnsi="黑体" w:eastAsia="黑体" w:cs="黑体"/>
          <w:b w:val="0"/>
          <w:bCs w:val="0"/>
          <w:sz w:val="32"/>
          <w:szCs w:val="32"/>
          <w:lang w:eastAsia="zh-CN"/>
        </w:rPr>
        <w:t>办法（</w:t>
      </w:r>
      <w:r>
        <w:rPr>
          <w:rFonts w:hint="eastAsia" w:ascii="黑体" w:hAnsi="黑体" w:eastAsia="黑体" w:cs="黑体"/>
          <w:b w:val="0"/>
          <w:bCs w:val="0"/>
          <w:sz w:val="32"/>
          <w:szCs w:val="32"/>
          <w:lang w:val="en-US" w:eastAsia="zh-CN"/>
        </w:rPr>
        <w:t>征求意见</w:t>
      </w:r>
      <w:r>
        <w:rPr>
          <w:rFonts w:hint="eastAsia" w:ascii="黑体" w:hAnsi="黑体" w:eastAsia="黑体" w:cs="黑体"/>
          <w:b w:val="0"/>
          <w:bCs w:val="0"/>
          <w:sz w:val="32"/>
          <w:szCs w:val="32"/>
          <w:lang w:eastAsia="zh-CN"/>
        </w:rPr>
        <w:t>稿）的</w:t>
      </w:r>
      <w:r>
        <w:rPr>
          <w:rFonts w:hint="eastAsia" w:ascii="黑体" w:hAnsi="黑体" w:eastAsia="黑体" w:cs="黑体"/>
          <w:b w:val="0"/>
          <w:bCs w:val="0"/>
          <w:sz w:val="32"/>
          <w:szCs w:val="32"/>
        </w:rPr>
        <w:t>主要内容</w:t>
      </w:r>
    </w:p>
    <w:p>
      <w:pPr>
        <w:spacing w:line="240" w:lineRule="auto"/>
        <w:ind w:firstLine="640"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val="0"/>
          <w:bCs w:val="0"/>
          <w:sz w:val="32"/>
          <w:szCs w:val="32"/>
          <w:lang w:eastAsia="zh-CN"/>
        </w:rPr>
        <w:t>《办法（</w:t>
      </w:r>
      <w:r>
        <w:rPr>
          <w:rFonts w:hint="eastAsia" w:ascii="仿宋_GB2312" w:hAnsi="仿宋_GB2312" w:eastAsia="仿宋_GB2312" w:cs="仿宋_GB2312"/>
          <w:b w:val="0"/>
          <w:bCs w:val="0"/>
          <w:sz w:val="32"/>
          <w:szCs w:val="32"/>
          <w:lang w:val="en-US" w:eastAsia="zh-CN"/>
        </w:rPr>
        <w:t>征求意见</w:t>
      </w:r>
      <w:r>
        <w:rPr>
          <w:rFonts w:hint="eastAsia" w:ascii="仿宋_GB2312" w:hAnsi="仿宋_GB2312" w:eastAsia="仿宋_GB2312" w:cs="仿宋_GB2312"/>
          <w:b w:val="0"/>
          <w:bCs w:val="0"/>
          <w:sz w:val="32"/>
          <w:szCs w:val="32"/>
          <w:lang w:eastAsia="zh-CN"/>
        </w:rPr>
        <w:t>稿）》</w:t>
      </w:r>
      <w:r>
        <w:rPr>
          <w:rFonts w:hint="eastAsia" w:ascii="仿宋_GB2312" w:hAnsi="仿宋_GB2312" w:eastAsia="仿宋_GB2312" w:cs="仿宋_GB2312"/>
          <w:b w:val="0"/>
          <w:bCs w:val="0"/>
          <w:sz w:val="32"/>
          <w:szCs w:val="32"/>
          <w:lang w:val="en-US" w:eastAsia="zh-CN"/>
        </w:rPr>
        <w:t>包括总则、管辖、申请与立案、审理与裁决、监督、附则共计六章四十三</w:t>
      </w:r>
      <w:r>
        <w:rPr>
          <w:rFonts w:hint="eastAsia" w:ascii="仿宋_GB2312" w:hAnsi="仿宋_GB2312" w:eastAsia="仿宋_GB2312" w:cs="仿宋_GB2312"/>
          <w:b w:val="0"/>
          <w:bCs w:val="0"/>
          <w:sz w:val="32"/>
          <w:szCs w:val="32"/>
        </w:rPr>
        <w:t>条</w:t>
      </w:r>
      <w:r>
        <w:rPr>
          <w:rFonts w:hint="eastAsia" w:ascii="仿宋_GB2312" w:hAnsi="仿宋_GB2312" w:eastAsia="仿宋_GB2312" w:cs="仿宋_GB2312"/>
          <w:b w:val="0"/>
          <w:bCs w:val="0"/>
          <w:sz w:val="32"/>
          <w:szCs w:val="32"/>
          <w:lang w:val="en-US" w:eastAsia="zh-CN"/>
        </w:rPr>
        <w:t>，</w:t>
      </w:r>
      <w:r>
        <w:rPr>
          <w:rFonts w:hint="eastAsia" w:ascii="仿宋_GB2312" w:hAnsi="仿宋_GB2312" w:eastAsia="仿宋_GB2312" w:cs="仿宋_GB2312"/>
          <w:b w:val="0"/>
          <w:bCs w:val="0"/>
          <w:sz w:val="32"/>
          <w:szCs w:val="32"/>
        </w:rPr>
        <w:t>主要内容</w:t>
      </w:r>
      <w:r>
        <w:rPr>
          <w:rFonts w:hint="eastAsia" w:ascii="仿宋_GB2312" w:hAnsi="仿宋_GB2312" w:eastAsia="仿宋_GB2312" w:cs="仿宋_GB2312"/>
          <w:b w:val="0"/>
          <w:bCs w:val="0"/>
          <w:sz w:val="32"/>
          <w:szCs w:val="32"/>
          <w:lang w:val="en-US" w:eastAsia="zh-CN"/>
        </w:rPr>
        <w:t>如下</w:t>
      </w:r>
      <w:r>
        <w:rPr>
          <w:rFonts w:hint="eastAsia" w:ascii="仿宋_GB2312" w:hAnsi="仿宋_GB2312" w:eastAsia="仿宋_GB2312" w:cs="仿宋_GB2312"/>
          <w:b w:val="0"/>
          <w:bCs w:val="0"/>
          <w:sz w:val="32"/>
          <w:szCs w:val="32"/>
        </w:rPr>
        <w:t>：</w:t>
      </w:r>
    </w:p>
    <w:p>
      <w:pPr>
        <w:spacing w:line="240" w:lineRule="auto"/>
        <w:ind w:firstLine="640" w:firstLineChars="200"/>
        <w:rPr>
          <w:rFonts w:hint="eastAsia"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sz w:val="32"/>
          <w:szCs w:val="32"/>
        </w:rPr>
        <w:t>（一）明确适用范围和</w:t>
      </w:r>
      <w:r>
        <w:rPr>
          <w:rFonts w:hint="eastAsia" w:ascii="楷体_GB2312" w:hAnsi="楷体_GB2312" w:eastAsia="楷体_GB2312" w:cs="楷体_GB2312"/>
          <w:b w:val="0"/>
          <w:bCs w:val="0"/>
          <w:sz w:val="32"/>
          <w:szCs w:val="32"/>
          <w:lang w:val="en-US" w:eastAsia="zh-CN"/>
        </w:rPr>
        <w:t>基本原则</w:t>
      </w:r>
    </w:p>
    <w:p>
      <w:pPr>
        <w:spacing w:line="24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《办法（</w:t>
      </w:r>
      <w:r>
        <w:rPr>
          <w:rFonts w:hint="eastAsia" w:ascii="仿宋_GB2312" w:hAnsi="仿宋_GB2312" w:eastAsia="仿宋_GB2312" w:cs="仿宋_GB2312"/>
          <w:b w:val="0"/>
          <w:bCs w:val="0"/>
          <w:sz w:val="32"/>
          <w:szCs w:val="32"/>
          <w:lang w:val="en-US" w:eastAsia="zh-CN"/>
        </w:rPr>
        <w:t>征求意见</w:t>
      </w:r>
      <w:r>
        <w:rPr>
          <w:rFonts w:hint="eastAsia" w:ascii="仿宋_GB2312" w:hAnsi="仿宋_GB2312" w:eastAsia="仿宋_GB2312" w:cs="仿宋_GB2312"/>
          <w:sz w:val="32"/>
          <w:szCs w:val="32"/>
          <w:lang w:eastAsia="zh-CN"/>
        </w:rPr>
        <w:t>稿）》第二条规定，本办法</w:t>
      </w:r>
      <w:r>
        <w:rPr>
          <w:rFonts w:hint="eastAsia" w:ascii="仿宋_GB2312" w:hAnsi="仿宋_GB2312" w:eastAsia="仿宋_GB2312" w:cs="仿宋_GB2312"/>
          <w:sz w:val="32"/>
          <w:szCs w:val="32"/>
        </w:rPr>
        <w:t>适用于</w:t>
      </w:r>
      <w:r>
        <w:rPr>
          <w:rFonts w:hint="eastAsia" w:ascii="仿宋_GB2312" w:hAnsi="仿宋_GB2312" w:eastAsia="仿宋_GB2312" w:cs="仿宋_GB2312"/>
          <w:sz w:val="32"/>
          <w:szCs w:val="32"/>
          <w:lang w:val="en-US" w:eastAsia="zh-CN"/>
        </w:rPr>
        <w:t>本</w:t>
      </w:r>
      <w:r>
        <w:rPr>
          <w:rFonts w:hint="eastAsia" w:ascii="仿宋_GB2312" w:hAnsi="仿宋_GB2312" w:eastAsia="仿宋_GB2312" w:cs="仿宋_GB2312"/>
          <w:sz w:val="32"/>
          <w:szCs w:val="32"/>
        </w:rPr>
        <w:t>市著作权侵权纠纷行政裁决相关工作</w:t>
      </w:r>
      <w:r>
        <w:rPr>
          <w:rFonts w:hint="eastAsia" w:ascii="仿宋_GB2312" w:hAnsi="仿宋_GB2312" w:eastAsia="仿宋_GB2312" w:cs="仿宋_GB2312"/>
          <w:sz w:val="32"/>
          <w:szCs w:val="32"/>
          <w:lang w:eastAsia="zh-CN"/>
        </w:rPr>
        <w:t>。明确著作权侵权纠纷行政裁决应当以事实为根据，以法律为准绳，遵循合法、公正、高效、</w:t>
      </w:r>
      <w:r>
        <w:rPr>
          <w:rFonts w:hint="eastAsia" w:ascii="仿宋_GB2312" w:hAnsi="仿宋_GB2312" w:eastAsia="仿宋_GB2312" w:cs="仿宋_GB2312"/>
          <w:sz w:val="32"/>
          <w:szCs w:val="32"/>
          <w:lang w:val="en-US" w:eastAsia="zh-CN"/>
        </w:rPr>
        <w:t>自愿</w:t>
      </w:r>
      <w:r>
        <w:rPr>
          <w:rFonts w:hint="eastAsia" w:ascii="仿宋_GB2312" w:hAnsi="仿宋_GB2312" w:eastAsia="仿宋_GB2312" w:cs="仿宋_GB2312"/>
          <w:sz w:val="32"/>
          <w:szCs w:val="32"/>
          <w:lang w:eastAsia="zh-CN"/>
        </w:rPr>
        <w:t>原则（第三条）。</w:t>
      </w:r>
    </w:p>
    <w:p>
      <w:pPr>
        <w:spacing w:line="240" w:lineRule="auto"/>
        <w:ind w:firstLine="640" w:firstLineChars="200"/>
        <w:rPr>
          <w:rFonts w:hint="eastAsia" w:ascii="楷体_GB2312" w:hAnsi="楷体_GB2312" w:eastAsia="楷体_GB2312" w:cs="楷体_GB2312"/>
          <w:b w:val="0"/>
          <w:bCs w:val="0"/>
          <w:sz w:val="32"/>
          <w:szCs w:val="32"/>
          <w:lang w:eastAsia="zh-CN"/>
        </w:rPr>
      </w:pPr>
      <w:r>
        <w:rPr>
          <w:rFonts w:hint="eastAsia" w:ascii="楷体_GB2312" w:hAnsi="楷体_GB2312" w:eastAsia="楷体_GB2312" w:cs="楷体_GB2312"/>
          <w:b w:val="0"/>
          <w:bCs w:val="0"/>
          <w:sz w:val="32"/>
          <w:szCs w:val="32"/>
        </w:rPr>
        <w:t>（二）</w:t>
      </w:r>
      <w:r>
        <w:rPr>
          <w:rFonts w:hint="eastAsia" w:ascii="楷体_GB2312" w:hAnsi="楷体_GB2312" w:eastAsia="楷体_GB2312" w:cs="楷体_GB2312"/>
          <w:b w:val="0"/>
          <w:bCs w:val="0"/>
          <w:sz w:val="32"/>
          <w:szCs w:val="32"/>
          <w:lang w:eastAsia="zh-CN"/>
        </w:rPr>
        <w:t>明确主管部门职责</w:t>
      </w:r>
    </w:p>
    <w:p>
      <w:pPr>
        <w:spacing w:line="24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明确</w:t>
      </w:r>
      <w:r>
        <w:rPr>
          <w:rFonts w:hint="eastAsia" w:ascii="仿宋_GB2312" w:hAnsi="仿宋_GB2312" w:eastAsia="仿宋_GB2312" w:cs="仿宋_GB2312"/>
          <w:sz w:val="32"/>
          <w:szCs w:val="32"/>
        </w:rPr>
        <w:t>市、区知识产权主管部门</w:t>
      </w:r>
      <w:r>
        <w:rPr>
          <w:rFonts w:hint="eastAsia" w:ascii="仿宋_GB2312" w:hAnsi="仿宋_GB2312" w:eastAsia="仿宋_GB2312" w:cs="仿宋_GB2312"/>
          <w:sz w:val="32"/>
          <w:szCs w:val="32"/>
          <w:lang w:eastAsia="zh-CN"/>
        </w:rPr>
        <w:t>负责本市著作权侵权纠纷行政</w:t>
      </w:r>
      <w:r>
        <w:rPr>
          <w:rFonts w:hint="eastAsia" w:ascii="仿宋_GB2312" w:hAnsi="仿宋_GB2312" w:eastAsia="仿宋_GB2312" w:cs="仿宋_GB2312"/>
          <w:sz w:val="32"/>
          <w:szCs w:val="32"/>
        </w:rPr>
        <w:t>裁决</w:t>
      </w:r>
      <w:r>
        <w:rPr>
          <w:rFonts w:hint="eastAsia" w:ascii="仿宋_GB2312" w:hAnsi="仿宋_GB2312" w:eastAsia="仿宋_GB2312" w:cs="仿宋_GB2312"/>
          <w:sz w:val="32"/>
          <w:szCs w:val="32"/>
          <w:lang w:eastAsia="zh-CN"/>
        </w:rPr>
        <w:t>工作</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并</w:t>
      </w:r>
      <w:r>
        <w:rPr>
          <w:rFonts w:hint="eastAsia" w:ascii="仿宋_GB2312" w:hAnsi="仿宋_GB2312" w:eastAsia="仿宋_GB2312" w:cs="仿宋_GB2312"/>
          <w:sz w:val="32"/>
          <w:szCs w:val="32"/>
        </w:rPr>
        <w:t>可委托具有知识产权公共事务管理职能的组织具体承办，</w:t>
      </w:r>
      <w:r>
        <w:rPr>
          <w:rFonts w:hint="eastAsia" w:ascii="仿宋_GB2312" w:hAnsi="仿宋_GB2312" w:eastAsia="仿宋_GB2312" w:cs="仿宋_GB2312"/>
          <w:sz w:val="32"/>
          <w:szCs w:val="32"/>
          <w:lang w:eastAsia="zh-CN"/>
        </w:rPr>
        <w:t>以</w:t>
      </w:r>
      <w:r>
        <w:rPr>
          <w:rFonts w:hint="eastAsia" w:ascii="仿宋_GB2312" w:hAnsi="仿宋_GB2312" w:eastAsia="仿宋_GB2312" w:cs="仿宋_GB2312"/>
          <w:sz w:val="32"/>
          <w:szCs w:val="32"/>
        </w:rPr>
        <w:t>发挥专业平台“一站式”服务优势</w:t>
      </w:r>
      <w:r>
        <w:rPr>
          <w:rFonts w:hint="eastAsia" w:ascii="仿宋_GB2312" w:hAnsi="仿宋_GB2312" w:eastAsia="仿宋_GB2312" w:cs="仿宋_GB2312"/>
          <w:sz w:val="32"/>
          <w:szCs w:val="32"/>
          <w:lang w:eastAsia="zh-CN"/>
        </w:rPr>
        <w:t>（第四条）</w:t>
      </w:r>
      <w:r>
        <w:rPr>
          <w:rFonts w:hint="eastAsia" w:ascii="仿宋_GB2312" w:hAnsi="仿宋_GB2312" w:eastAsia="仿宋_GB2312" w:cs="仿宋_GB2312"/>
          <w:sz w:val="32"/>
          <w:szCs w:val="32"/>
        </w:rPr>
        <w:t>。</w:t>
      </w:r>
    </w:p>
    <w:p>
      <w:pPr>
        <w:spacing w:line="240" w:lineRule="auto"/>
        <w:ind w:firstLine="640" w:firstLineChars="200"/>
        <w:rPr>
          <w:rFonts w:hint="eastAsia" w:ascii="楷体_GB2312" w:hAnsi="楷体_GB2312" w:eastAsia="楷体_GB2312" w:cs="楷体_GB2312"/>
          <w:b w:val="0"/>
          <w:bCs w:val="0"/>
          <w:sz w:val="32"/>
          <w:szCs w:val="32"/>
          <w:lang w:eastAsia="zh-CN"/>
        </w:rPr>
      </w:pPr>
      <w:r>
        <w:rPr>
          <w:rFonts w:hint="eastAsia" w:ascii="楷体_GB2312" w:hAnsi="楷体_GB2312" w:eastAsia="楷体_GB2312" w:cs="楷体_GB2312"/>
          <w:b w:val="0"/>
          <w:bCs w:val="0"/>
          <w:sz w:val="32"/>
          <w:szCs w:val="32"/>
        </w:rPr>
        <w:t>（</w:t>
      </w:r>
      <w:r>
        <w:rPr>
          <w:rFonts w:hint="eastAsia" w:ascii="楷体_GB2312" w:hAnsi="楷体_GB2312" w:eastAsia="楷体_GB2312" w:cs="楷体_GB2312"/>
          <w:b w:val="0"/>
          <w:bCs w:val="0"/>
          <w:sz w:val="32"/>
          <w:szCs w:val="32"/>
          <w:lang w:eastAsia="zh-CN"/>
        </w:rPr>
        <w:t>三</w:t>
      </w:r>
      <w:r>
        <w:rPr>
          <w:rFonts w:hint="eastAsia" w:ascii="楷体_GB2312" w:hAnsi="楷体_GB2312" w:eastAsia="楷体_GB2312" w:cs="楷体_GB2312"/>
          <w:b w:val="0"/>
          <w:bCs w:val="0"/>
          <w:sz w:val="32"/>
          <w:szCs w:val="32"/>
        </w:rPr>
        <w:t>）明确</w:t>
      </w:r>
      <w:r>
        <w:rPr>
          <w:rFonts w:hint="eastAsia" w:ascii="楷体_GB2312" w:hAnsi="楷体_GB2312" w:eastAsia="楷体_GB2312" w:cs="楷体_GB2312"/>
          <w:b w:val="0"/>
          <w:bCs w:val="0"/>
          <w:sz w:val="32"/>
          <w:szCs w:val="32"/>
          <w:lang w:eastAsia="zh-CN"/>
        </w:rPr>
        <w:t>回避情形和管辖</w:t>
      </w:r>
    </w:p>
    <w:p>
      <w:pPr>
        <w:spacing w:line="240" w:lineRule="auto"/>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明确</w:t>
      </w:r>
      <w:r>
        <w:rPr>
          <w:rFonts w:hint="eastAsia" w:ascii="仿宋_GB2312" w:hAnsi="仿宋_GB2312" w:eastAsia="仿宋_GB2312" w:cs="仿宋_GB2312"/>
          <w:sz w:val="32"/>
          <w:szCs w:val="32"/>
        </w:rPr>
        <w:t>办案人员</w:t>
      </w:r>
      <w:r>
        <w:rPr>
          <w:rFonts w:hint="eastAsia" w:ascii="仿宋_GB2312" w:hAnsi="仿宋_GB2312" w:eastAsia="仿宋_GB2312" w:cs="仿宋_GB2312"/>
          <w:sz w:val="32"/>
          <w:szCs w:val="32"/>
          <w:lang w:eastAsia="zh-CN"/>
        </w:rPr>
        <w:t>及技术调查官等有关人员若存在与案件有利害关系，可能影响公正处理的相关</w:t>
      </w:r>
      <w:r>
        <w:rPr>
          <w:rFonts w:hint="eastAsia" w:ascii="仿宋_GB2312" w:hAnsi="仿宋_GB2312" w:eastAsia="仿宋_GB2312" w:cs="仿宋_GB2312"/>
          <w:sz w:val="32"/>
          <w:szCs w:val="32"/>
        </w:rPr>
        <w:t>情形的，应当自行回避，当事人有权以口头或者书面形式申请其回避</w:t>
      </w:r>
      <w:r>
        <w:rPr>
          <w:rFonts w:hint="eastAsia" w:ascii="仿宋_GB2312" w:hAnsi="仿宋_GB2312" w:eastAsia="仿宋_GB2312" w:cs="仿宋_GB2312"/>
          <w:sz w:val="32"/>
          <w:szCs w:val="32"/>
          <w:lang w:eastAsia="zh-CN"/>
        </w:rPr>
        <w:t>（第</w:t>
      </w:r>
      <w:r>
        <w:rPr>
          <w:rFonts w:hint="eastAsia" w:ascii="仿宋_GB2312" w:hAnsi="仿宋_GB2312" w:eastAsia="仿宋_GB2312" w:cs="仿宋_GB2312"/>
          <w:sz w:val="32"/>
          <w:szCs w:val="32"/>
          <w:lang w:val="en-US" w:eastAsia="zh-CN"/>
        </w:rPr>
        <w:t>五</w:t>
      </w:r>
      <w:r>
        <w:rPr>
          <w:rFonts w:hint="eastAsia" w:ascii="仿宋_GB2312" w:hAnsi="仿宋_GB2312" w:eastAsia="仿宋_GB2312" w:cs="仿宋_GB2312"/>
          <w:sz w:val="32"/>
          <w:szCs w:val="32"/>
          <w:lang w:eastAsia="zh-CN"/>
        </w:rPr>
        <w:t>条）。就</w:t>
      </w:r>
      <w:r>
        <w:rPr>
          <w:rFonts w:hint="eastAsia" w:ascii="仿宋_GB2312" w:hAnsi="仿宋_GB2312" w:eastAsia="仿宋_GB2312" w:cs="仿宋_GB2312"/>
          <w:sz w:val="32"/>
          <w:szCs w:val="32"/>
          <w:lang w:val="en-US" w:eastAsia="zh-CN"/>
        </w:rPr>
        <w:t>属地</w:t>
      </w:r>
      <w:r>
        <w:rPr>
          <w:rFonts w:hint="eastAsia" w:ascii="仿宋_GB2312" w:hAnsi="仿宋_GB2312" w:eastAsia="仿宋_GB2312" w:cs="仿宋_GB2312"/>
          <w:sz w:val="32"/>
          <w:szCs w:val="32"/>
          <w:lang w:eastAsia="zh-CN"/>
        </w:rPr>
        <w:t>管辖、级别管辖、指定管辖和</w:t>
      </w:r>
      <w:r>
        <w:rPr>
          <w:rFonts w:hint="eastAsia" w:ascii="仿宋_GB2312" w:hAnsi="仿宋_GB2312" w:eastAsia="仿宋_GB2312" w:cs="仿宋_GB2312"/>
          <w:sz w:val="32"/>
          <w:szCs w:val="32"/>
        </w:rPr>
        <w:t>管辖</w:t>
      </w:r>
      <w:r>
        <w:rPr>
          <w:rFonts w:hint="eastAsia" w:ascii="仿宋_GB2312" w:hAnsi="仿宋_GB2312" w:eastAsia="仿宋_GB2312" w:cs="仿宋_GB2312"/>
          <w:sz w:val="32"/>
          <w:szCs w:val="32"/>
          <w:lang w:eastAsia="zh-CN"/>
        </w:rPr>
        <w:t>异议的处理机制作出规定（第</w:t>
      </w:r>
      <w:r>
        <w:rPr>
          <w:rFonts w:hint="eastAsia" w:ascii="仿宋_GB2312" w:hAnsi="仿宋_GB2312" w:eastAsia="仿宋_GB2312" w:cs="仿宋_GB2312"/>
          <w:sz w:val="32"/>
          <w:szCs w:val="32"/>
          <w:lang w:val="en-US" w:eastAsia="zh-CN"/>
        </w:rPr>
        <w:t>六</w:t>
      </w:r>
      <w:r>
        <w:rPr>
          <w:rFonts w:hint="eastAsia" w:ascii="仿宋_GB2312" w:hAnsi="仿宋_GB2312" w:eastAsia="仿宋_GB2312" w:cs="仿宋_GB2312"/>
          <w:sz w:val="32"/>
          <w:szCs w:val="32"/>
          <w:lang w:eastAsia="zh-CN"/>
        </w:rPr>
        <w:t>条至第</w:t>
      </w:r>
      <w:r>
        <w:rPr>
          <w:rFonts w:hint="eastAsia" w:ascii="仿宋_GB2312" w:hAnsi="仿宋_GB2312" w:eastAsia="仿宋_GB2312" w:cs="仿宋_GB2312"/>
          <w:sz w:val="32"/>
          <w:szCs w:val="32"/>
          <w:lang w:val="en-US" w:eastAsia="zh-CN"/>
        </w:rPr>
        <w:t>九</w:t>
      </w:r>
      <w:r>
        <w:rPr>
          <w:rFonts w:hint="eastAsia" w:ascii="仿宋_GB2312" w:hAnsi="仿宋_GB2312" w:eastAsia="仿宋_GB2312" w:cs="仿宋_GB2312"/>
          <w:sz w:val="32"/>
          <w:szCs w:val="32"/>
          <w:lang w:eastAsia="zh-CN"/>
        </w:rPr>
        <w:t>条）。</w:t>
      </w:r>
    </w:p>
    <w:p>
      <w:pPr>
        <w:spacing w:line="240" w:lineRule="auto"/>
        <w:ind w:firstLine="640" w:firstLineChars="200"/>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w:t>
      </w:r>
      <w:r>
        <w:rPr>
          <w:rFonts w:hint="eastAsia" w:ascii="楷体_GB2312" w:hAnsi="楷体_GB2312" w:eastAsia="楷体_GB2312" w:cs="楷体_GB2312"/>
          <w:b w:val="0"/>
          <w:bCs w:val="0"/>
          <w:sz w:val="32"/>
          <w:szCs w:val="32"/>
          <w:lang w:eastAsia="zh-CN"/>
        </w:rPr>
        <w:t>四</w:t>
      </w:r>
      <w:r>
        <w:rPr>
          <w:rFonts w:hint="eastAsia" w:ascii="楷体_GB2312" w:hAnsi="楷体_GB2312" w:eastAsia="楷体_GB2312" w:cs="楷体_GB2312"/>
          <w:b w:val="0"/>
          <w:bCs w:val="0"/>
          <w:sz w:val="32"/>
          <w:szCs w:val="32"/>
        </w:rPr>
        <w:t>）</w:t>
      </w:r>
      <w:r>
        <w:rPr>
          <w:rFonts w:hint="eastAsia" w:ascii="楷体_GB2312" w:hAnsi="楷体_GB2312" w:eastAsia="楷体_GB2312" w:cs="楷体_GB2312"/>
          <w:b w:val="0"/>
          <w:bCs w:val="0"/>
          <w:sz w:val="32"/>
          <w:szCs w:val="32"/>
          <w:lang w:eastAsia="zh-CN"/>
        </w:rPr>
        <w:t>规定</w:t>
      </w:r>
      <w:r>
        <w:rPr>
          <w:rFonts w:hint="eastAsia" w:ascii="楷体_GB2312" w:hAnsi="楷体_GB2312" w:eastAsia="楷体_GB2312" w:cs="楷体_GB2312"/>
          <w:b w:val="0"/>
          <w:bCs w:val="0"/>
          <w:sz w:val="32"/>
          <w:szCs w:val="32"/>
          <w:lang w:val="en-US" w:eastAsia="zh-CN"/>
        </w:rPr>
        <w:t>行政裁决</w:t>
      </w:r>
      <w:r>
        <w:rPr>
          <w:rFonts w:hint="eastAsia" w:ascii="楷体_GB2312" w:hAnsi="楷体_GB2312" w:eastAsia="楷体_GB2312" w:cs="楷体_GB2312"/>
          <w:b w:val="0"/>
          <w:bCs w:val="0"/>
          <w:sz w:val="32"/>
          <w:szCs w:val="32"/>
        </w:rPr>
        <w:t>的办案程序</w:t>
      </w:r>
    </w:p>
    <w:p>
      <w:pPr>
        <w:spacing w:line="240" w:lineRule="auto"/>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明确行政裁决应该具备的条件，要求请求裁决的纠纷涉及侵犯作品著作权人的复制权、发行权、表演权、放映权、广播权和信息网络传播权；要求侵权行为实施地，以及被请求人住所地</w:t>
      </w:r>
      <w:r>
        <w:rPr>
          <w:rFonts w:hint="eastAsia" w:ascii="仿宋_GB2312" w:hAnsi="仿宋_GB2312" w:eastAsia="仿宋_GB2312" w:cs="仿宋_GB2312"/>
          <w:color w:val="auto"/>
          <w:sz w:val="32"/>
          <w:szCs w:val="32"/>
          <w:lang w:val="en-US" w:eastAsia="zh-CN"/>
        </w:rPr>
        <w:t>或者经常居住地</w:t>
      </w:r>
      <w:r>
        <w:rPr>
          <w:rFonts w:hint="eastAsia" w:ascii="仿宋_GB2312" w:hAnsi="仿宋_GB2312" w:eastAsia="仿宋_GB2312" w:cs="仿宋_GB2312"/>
          <w:sz w:val="32"/>
          <w:szCs w:val="32"/>
          <w:lang w:eastAsia="zh-CN"/>
        </w:rPr>
        <w:t>均位于本市（第十条）。明确</w:t>
      </w:r>
      <w:r>
        <w:rPr>
          <w:rFonts w:hint="eastAsia" w:ascii="仿宋_GB2312" w:hAnsi="仿宋_GB2312" w:eastAsia="仿宋_GB2312" w:cs="仿宋_GB2312"/>
          <w:color w:val="auto"/>
          <w:sz w:val="32"/>
          <w:szCs w:val="32"/>
          <w:lang w:val="en-US" w:eastAsia="zh-CN"/>
        </w:rPr>
        <w:t>请求著作权侵权纠纷行政裁决应当提交的材料（第十一条）</w:t>
      </w:r>
      <w:r>
        <w:rPr>
          <w:rFonts w:hint="eastAsia" w:ascii="仿宋_GB2312" w:hAnsi="仿宋_GB2312" w:eastAsia="仿宋_GB2312" w:cs="仿宋_GB2312"/>
          <w:sz w:val="32"/>
          <w:szCs w:val="32"/>
          <w:lang w:eastAsia="zh-CN"/>
        </w:rPr>
        <w:t>。明确</w:t>
      </w:r>
      <w:r>
        <w:rPr>
          <w:rFonts w:hint="eastAsia" w:ascii="仿宋_GB2312" w:hAnsi="仿宋_GB2312" w:eastAsia="仿宋_GB2312" w:cs="仿宋_GB2312"/>
          <w:sz w:val="32"/>
          <w:szCs w:val="32"/>
        </w:rPr>
        <w:t>知识产权主管部门立案后，适用普通程序或者简易程序办理</w:t>
      </w:r>
      <w:r>
        <w:rPr>
          <w:rFonts w:hint="eastAsia" w:ascii="仿宋_GB2312" w:hAnsi="仿宋_GB2312" w:eastAsia="仿宋_GB2312" w:cs="仿宋_GB2312"/>
          <w:sz w:val="32"/>
          <w:szCs w:val="32"/>
          <w:lang w:eastAsia="zh-CN"/>
        </w:rPr>
        <w:t>（第十五条）</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规定</w:t>
      </w:r>
      <w:r>
        <w:rPr>
          <w:rFonts w:hint="eastAsia" w:ascii="仿宋_GB2312" w:hAnsi="仿宋_GB2312" w:eastAsia="仿宋_GB2312" w:cs="仿宋_GB2312"/>
          <w:b w:val="0"/>
          <w:bCs w:val="0"/>
          <w:color w:val="auto"/>
          <w:sz w:val="32"/>
          <w:szCs w:val="32"/>
          <w:lang w:val="en-US" w:eastAsia="zh-CN"/>
        </w:rPr>
        <w:t>经双方当事人同意，知识产权主管部门可以自行或者委托调解组织对著作权侵权纠纷进行调解，调解不成的，知识产权主管部门应当及时作出行政裁决（第十六条）。</w:t>
      </w:r>
      <w:r>
        <w:rPr>
          <w:rFonts w:hint="eastAsia" w:ascii="仿宋_GB2312" w:hAnsi="仿宋_GB2312" w:eastAsia="仿宋_GB2312" w:cs="仿宋_GB2312"/>
          <w:sz w:val="32"/>
          <w:szCs w:val="32"/>
          <w:lang w:eastAsia="zh-CN"/>
        </w:rPr>
        <w:t>规定知识产权主管部门在向被请求人送达请求书及其附件时，就是否同意通过行政裁决方式解决纠纷征求被请求人意见，被请求人同意的，继续推进行政裁决程序，被请求人不同意的，撤销案件（第十</w:t>
      </w:r>
      <w:r>
        <w:rPr>
          <w:rFonts w:hint="eastAsia" w:ascii="仿宋_GB2312" w:hAnsi="仿宋_GB2312" w:eastAsia="仿宋_GB2312" w:cs="仿宋_GB2312"/>
          <w:sz w:val="32"/>
          <w:szCs w:val="32"/>
          <w:lang w:val="en-US" w:eastAsia="zh-CN"/>
        </w:rPr>
        <w:t>八</w:t>
      </w:r>
      <w:r>
        <w:rPr>
          <w:rFonts w:hint="eastAsia" w:ascii="仿宋_GB2312" w:hAnsi="仿宋_GB2312" w:eastAsia="仿宋_GB2312" w:cs="仿宋_GB2312"/>
          <w:sz w:val="32"/>
          <w:szCs w:val="32"/>
          <w:lang w:eastAsia="zh-CN"/>
        </w:rPr>
        <w:t>条）。</w:t>
      </w:r>
      <w:r>
        <w:rPr>
          <w:rFonts w:hint="eastAsia" w:ascii="仿宋_GB2312" w:hAnsi="仿宋_GB2312" w:eastAsia="仿宋_GB2312" w:cs="仿宋_GB2312"/>
          <w:sz w:val="32"/>
          <w:szCs w:val="32"/>
          <w:lang w:val="en-US" w:eastAsia="zh-CN"/>
        </w:rPr>
        <w:t>明确</w:t>
      </w:r>
      <w:r>
        <w:rPr>
          <w:rFonts w:hint="eastAsia" w:ascii="仿宋_GB2312" w:hAnsi="仿宋_GB2312" w:eastAsia="仿宋_GB2312" w:cs="仿宋_GB2312"/>
          <w:b w:val="0"/>
          <w:bCs w:val="0"/>
          <w:color w:val="auto"/>
          <w:sz w:val="32"/>
          <w:szCs w:val="32"/>
          <w:lang w:val="en-US" w:eastAsia="zh-CN"/>
        </w:rPr>
        <w:t>知识产权主管部门处理著作权侵权纠纷，可以根据案情需要决定进行书面审理或口头审理</w:t>
      </w:r>
      <w:r>
        <w:rPr>
          <w:rFonts w:hint="eastAsia" w:ascii="仿宋_GB2312" w:hAnsi="仿宋_GB2312" w:eastAsia="仿宋_GB2312" w:cs="仿宋_GB2312"/>
          <w:sz w:val="32"/>
          <w:szCs w:val="32"/>
          <w:lang w:val="en-US" w:eastAsia="zh-CN"/>
        </w:rPr>
        <w:t>（第十九条）。</w:t>
      </w:r>
      <w:r>
        <w:rPr>
          <w:rFonts w:hint="eastAsia" w:ascii="仿宋_GB2312" w:hAnsi="仿宋_GB2312" w:eastAsia="仿宋_GB2312" w:cs="仿宋_GB2312"/>
          <w:sz w:val="32"/>
          <w:szCs w:val="32"/>
          <w:lang w:eastAsia="zh-CN"/>
        </w:rPr>
        <w:t>明确举证责任，规定当事人对自己提出的主张，有责任在规定的期限内提供证据，对其提供的证据或者证明材料的真实性负责，</w:t>
      </w:r>
      <w:r>
        <w:rPr>
          <w:rFonts w:hint="eastAsia" w:ascii="仿宋_GB2312" w:hAnsi="仿宋_GB2312" w:eastAsia="仿宋_GB2312" w:cs="仿宋_GB2312"/>
          <w:sz w:val="32"/>
          <w:szCs w:val="32"/>
          <w:lang w:val="en-US" w:eastAsia="zh-CN"/>
        </w:rPr>
        <w:t>依法</w:t>
      </w:r>
      <w:r>
        <w:rPr>
          <w:rFonts w:hint="eastAsia" w:ascii="仿宋_GB2312" w:hAnsi="仿宋_GB2312" w:eastAsia="仿宋_GB2312" w:cs="仿宋_GB2312"/>
          <w:sz w:val="32"/>
          <w:szCs w:val="32"/>
          <w:lang w:eastAsia="zh-CN"/>
        </w:rPr>
        <w:t>承担举证不力的法律后果（第</w:t>
      </w:r>
      <w:r>
        <w:rPr>
          <w:rFonts w:hint="eastAsia" w:ascii="仿宋_GB2312" w:hAnsi="仿宋_GB2312" w:eastAsia="仿宋_GB2312" w:cs="仿宋_GB2312"/>
          <w:sz w:val="32"/>
          <w:szCs w:val="32"/>
          <w:lang w:val="en-US" w:eastAsia="zh-CN"/>
        </w:rPr>
        <w:t>二十一</w:t>
      </w:r>
      <w:r>
        <w:rPr>
          <w:rFonts w:hint="eastAsia" w:ascii="仿宋_GB2312" w:hAnsi="仿宋_GB2312" w:eastAsia="仿宋_GB2312" w:cs="仿宋_GB2312"/>
          <w:sz w:val="32"/>
          <w:szCs w:val="32"/>
          <w:lang w:eastAsia="zh-CN"/>
        </w:rPr>
        <w:t>条）。</w:t>
      </w:r>
      <w:r>
        <w:rPr>
          <w:rFonts w:hint="eastAsia" w:ascii="仿宋_GB2312" w:hAnsi="仿宋_GB2312" w:eastAsia="仿宋_GB2312" w:cs="仿宋_GB2312"/>
          <w:sz w:val="32"/>
          <w:szCs w:val="32"/>
          <w:lang w:val="en-US" w:eastAsia="zh-CN"/>
        </w:rPr>
        <w:t>明确知识产权主管部门调查取证方式（第二十二条）。规定主张权利的一方提供了另一方持有相关证据的初步证据，知识产权主管部门可以责令另一方提供其所掌握的相关证据，另一方无正当理由拒不提供或者提供虚假证据的，知识产权主管部门可以认定主张权利的一方关于该证据所涉证明事项的主张成立（第二十三条）。规定了案件延期、中止、撤销的情形（第二十六条至第二十八条）。明确结案方式，包括行政裁决、调解结案和撤销案件（第三十条）。明确裁决结果及救济途径，认定侵权行为成立的，可以责令立即停止侵权行为。认定侵权行为不成立的，应当驳回请求人的请求；对于请求人提出的不符合法律法规规章规定的请求事项应当予以驳回。当事人不服的，可以依法提起行政诉讼（第三十一条）。就申请人民法院强制执行行政裁决决定作出规定（第三十二条）。明确办理期限，规定适用普通程序办理案件应当自立案之日起三个月内结案，存在规定的特殊情形可以延长一个月，再次延长期限不超过两个月，中止、公告等不计入案件处理期限（第三十三条）。明确简易程序，对事实清楚、权利义务关系明确、争议不大的案件，可以适用简易程序（第三十四条）。明确简易程序可以简化处理，并在立案之日起四十五日内作出处理决定（第三十五条至第三十七条）。</w:t>
      </w:r>
    </w:p>
    <w:p>
      <w:pPr>
        <w:spacing w:line="240" w:lineRule="auto"/>
        <w:ind w:firstLine="640" w:firstLineChars="200"/>
        <w:rPr>
          <w:rFonts w:hint="eastAsia" w:ascii="楷体_GB2312" w:hAnsi="楷体_GB2312" w:eastAsia="楷体_GB2312" w:cs="楷体_GB2312"/>
          <w:b w:val="0"/>
          <w:bCs w:val="0"/>
          <w:sz w:val="32"/>
          <w:szCs w:val="32"/>
          <w:lang w:val="en-US"/>
        </w:rPr>
      </w:pPr>
      <w:r>
        <w:rPr>
          <w:rFonts w:hint="eastAsia" w:ascii="楷体_GB2312" w:hAnsi="楷体_GB2312" w:eastAsia="楷体_GB2312" w:cs="楷体_GB2312"/>
          <w:b w:val="0"/>
          <w:bCs w:val="0"/>
          <w:sz w:val="32"/>
          <w:szCs w:val="32"/>
        </w:rPr>
        <w:t>（</w:t>
      </w:r>
      <w:r>
        <w:rPr>
          <w:rFonts w:hint="eastAsia" w:ascii="楷体_GB2312" w:hAnsi="楷体_GB2312" w:eastAsia="楷体_GB2312" w:cs="楷体_GB2312"/>
          <w:b w:val="0"/>
          <w:bCs w:val="0"/>
          <w:sz w:val="32"/>
          <w:szCs w:val="32"/>
          <w:lang w:eastAsia="zh-CN"/>
        </w:rPr>
        <w:t>五</w:t>
      </w:r>
      <w:r>
        <w:rPr>
          <w:rFonts w:hint="eastAsia" w:ascii="楷体_GB2312" w:hAnsi="楷体_GB2312" w:eastAsia="楷体_GB2312" w:cs="楷体_GB2312"/>
          <w:b w:val="0"/>
          <w:bCs w:val="0"/>
          <w:sz w:val="32"/>
          <w:szCs w:val="32"/>
        </w:rPr>
        <w:t>）</w:t>
      </w:r>
      <w:r>
        <w:rPr>
          <w:rFonts w:hint="eastAsia" w:ascii="楷体_GB2312" w:hAnsi="楷体_GB2312" w:eastAsia="楷体_GB2312" w:cs="楷体_GB2312"/>
          <w:b w:val="0"/>
          <w:bCs w:val="0"/>
          <w:sz w:val="32"/>
          <w:szCs w:val="32"/>
          <w:lang w:eastAsia="zh-CN"/>
        </w:rPr>
        <w:t>明确监督相关事项</w:t>
      </w:r>
    </w:p>
    <w:p>
      <w:pPr>
        <w:keepNext w:val="0"/>
        <w:keepLines w:val="0"/>
        <w:pageBreakBefore w:val="0"/>
        <w:numPr>
          <w:ilvl w:val="-1"/>
          <w:numId w:val="0"/>
        </w:numPr>
        <w:kinsoku/>
        <w:wordWrap/>
        <w:overflowPunct/>
        <w:topLinePunct w:val="0"/>
        <w:autoSpaceDE/>
        <w:autoSpaceDN/>
        <w:bidi w:val="0"/>
        <w:adjustRightInd/>
        <w:snapToGrid/>
        <w:spacing w:line="240" w:lineRule="auto"/>
        <w:ind w:firstLine="640" w:firstLineChars="200"/>
        <w:jc w:val="both"/>
        <w:textAlignment w:val="auto"/>
        <w:rPr>
          <w:rFonts w:hint="eastAsia" w:ascii="仿宋_GB2312" w:hAnsi="仿宋_GB2312" w:eastAsia="仿宋_GB2312" w:cs="仿宋_GB2312"/>
          <w:i w:val="0"/>
          <w:iCs w:val="0"/>
          <w:caps w:val="0"/>
          <w:color w:val="auto"/>
          <w:spacing w:val="0"/>
          <w:kern w:val="0"/>
          <w:sz w:val="32"/>
          <w:szCs w:val="32"/>
          <w:shd w:val="clear" w:color="auto" w:fill="auto"/>
          <w:lang w:val="en-US" w:eastAsia="zh-CN" w:bidi="ar"/>
        </w:rPr>
      </w:pPr>
      <w:r>
        <w:rPr>
          <w:rFonts w:hint="eastAsia" w:ascii="仿宋_GB2312" w:hAnsi="仿宋_GB2312" w:eastAsia="仿宋_GB2312" w:cs="仿宋_GB2312"/>
          <w:b w:val="0"/>
          <w:bCs w:val="0"/>
          <w:color w:val="auto"/>
          <w:kern w:val="0"/>
          <w:sz w:val="32"/>
          <w:szCs w:val="32"/>
          <w:u w:val="none"/>
          <w:shd w:val="clear" w:color="auto" w:fill="auto"/>
          <w:lang w:eastAsia="zh-CN" w:bidi="ar"/>
        </w:rPr>
        <w:t>明确</w:t>
      </w:r>
      <w:r>
        <w:rPr>
          <w:rFonts w:hint="eastAsia" w:ascii="仿宋_GB2312" w:hAnsi="仿宋_GB2312" w:eastAsia="仿宋_GB2312" w:cs="仿宋_GB2312"/>
          <w:b w:val="0"/>
          <w:bCs w:val="0"/>
          <w:color w:val="auto"/>
          <w:kern w:val="0"/>
          <w:sz w:val="32"/>
          <w:szCs w:val="32"/>
          <w:u w:val="none"/>
          <w:shd w:val="clear" w:color="auto" w:fill="auto"/>
          <w:lang w:bidi="ar"/>
        </w:rPr>
        <w:t>当事人对其在案件程序中知悉的国家秘密、商业秘密或者个人隐私负有保密义务，办案人员以及其他工作人员</w:t>
      </w:r>
      <w:r>
        <w:rPr>
          <w:rFonts w:hint="eastAsia" w:ascii="仿宋_GB2312" w:hAnsi="仿宋_GB2312" w:eastAsia="仿宋_GB2312" w:cs="仿宋_GB2312"/>
          <w:b w:val="0"/>
          <w:bCs w:val="0"/>
          <w:color w:val="auto"/>
          <w:kern w:val="0"/>
          <w:sz w:val="32"/>
          <w:szCs w:val="32"/>
          <w:u w:val="none"/>
          <w:shd w:val="clear" w:color="auto" w:fill="auto"/>
          <w:lang w:eastAsia="zh-CN" w:bidi="ar"/>
        </w:rPr>
        <w:t>不得</w:t>
      </w:r>
      <w:r>
        <w:rPr>
          <w:rFonts w:hint="eastAsia" w:ascii="仿宋_GB2312" w:hAnsi="仿宋_GB2312" w:eastAsia="仿宋_GB2312" w:cs="仿宋_GB2312"/>
          <w:b w:val="0"/>
          <w:bCs w:val="0"/>
          <w:color w:val="auto"/>
          <w:kern w:val="0"/>
          <w:sz w:val="32"/>
          <w:szCs w:val="32"/>
          <w:u w:val="none"/>
          <w:shd w:val="clear" w:color="auto" w:fill="auto"/>
          <w:lang w:bidi="ar"/>
        </w:rPr>
        <w:t>滥用职权、玩忽职守、徇私舞弊或者泄露处理过程中知悉的国家秘密、商业秘密或者个人隐私</w:t>
      </w:r>
      <w:r>
        <w:rPr>
          <w:rFonts w:hint="eastAsia" w:ascii="仿宋_GB2312" w:hAnsi="仿宋_GB2312" w:eastAsia="仿宋_GB2312" w:cs="仿宋_GB2312"/>
          <w:b w:val="0"/>
          <w:bCs w:val="0"/>
          <w:color w:val="auto"/>
          <w:kern w:val="0"/>
          <w:sz w:val="32"/>
          <w:szCs w:val="32"/>
          <w:u w:val="none"/>
          <w:shd w:val="clear" w:color="auto" w:fill="auto"/>
          <w:lang w:eastAsia="zh-CN" w:bidi="ar"/>
        </w:rPr>
        <w:t>（第三十九条）。明确</w:t>
      </w:r>
      <w:r>
        <w:rPr>
          <w:rFonts w:hint="eastAsia" w:ascii="仿宋_GB2312" w:hAnsi="仿宋_GB2312" w:eastAsia="仿宋_GB2312" w:cs="仿宋_GB2312"/>
          <w:b w:val="0"/>
          <w:bCs w:val="0"/>
          <w:color w:val="auto"/>
          <w:sz w:val="32"/>
          <w:szCs w:val="32"/>
          <w:lang w:val="en-US" w:eastAsia="zh-CN"/>
        </w:rPr>
        <w:t>拒绝、阻挠知识产权主管部门依法行使职权应承担的法律责任（第四十条）。</w:t>
      </w:r>
    </w:p>
    <w:p>
      <w:pPr>
        <w:spacing w:line="240" w:lineRule="auto"/>
        <w:ind w:firstLine="640" w:firstLineChars="200"/>
        <w:rPr>
          <w:rFonts w:hint="eastAsia" w:ascii="楷体_GB2312" w:hAnsi="楷体_GB2312" w:eastAsia="楷体_GB2312" w:cs="楷体_GB2312"/>
          <w:b w:val="0"/>
          <w:bCs w:val="0"/>
          <w:sz w:val="32"/>
          <w:szCs w:val="32"/>
          <w:lang w:val="en-US"/>
        </w:rPr>
      </w:pPr>
      <w:r>
        <w:rPr>
          <w:rFonts w:hint="eastAsia" w:ascii="楷体_GB2312" w:hAnsi="楷体_GB2312" w:eastAsia="楷体_GB2312" w:cs="楷体_GB2312"/>
          <w:b w:val="0"/>
          <w:bCs w:val="0"/>
          <w:sz w:val="32"/>
          <w:szCs w:val="32"/>
        </w:rPr>
        <w:t>（</w:t>
      </w:r>
      <w:r>
        <w:rPr>
          <w:rFonts w:hint="eastAsia" w:ascii="楷体_GB2312" w:hAnsi="楷体_GB2312" w:eastAsia="楷体_GB2312" w:cs="楷体_GB2312"/>
          <w:b w:val="0"/>
          <w:bCs w:val="0"/>
          <w:sz w:val="32"/>
          <w:szCs w:val="32"/>
          <w:lang w:eastAsia="zh-CN"/>
        </w:rPr>
        <w:t>六</w:t>
      </w:r>
      <w:r>
        <w:rPr>
          <w:rFonts w:hint="eastAsia" w:ascii="楷体_GB2312" w:hAnsi="楷体_GB2312" w:eastAsia="楷体_GB2312" w:cs="楷体_GB2312"/>
          <w:b w:val="0"/>
          <w:bCs w:val="0"/>
          <w:sz w:val="32"/>
          <w:szCs w:val="32"/>
        </w:rPr>
        <w:t>）</w:t>
      </w:r>
      <w:r>
        <w:rPr>
          <w:rFonts w:hint="eastAsia" w:ascii="楷体_GB2312" w:hAnsi="楷体_GB2312" w:eastAsia="楷体_GB2312" w:cs="楷体_GB2312"/>
          <w:b w:val="0"/>
          <w:bCs w:val="0"/>
          <w:sz w:val="32"/>
          <w:szCs w:val="32"/>
          <w:lang w:eastAsia="zh-CN"/>
        </w:rPr>
        <w:t>明确授权制定实施细则</w:t>
      </w:r>
      <w:r>
        <w:rPr>
          <w:rFonts w:hint="eastAsia" w:ascii="楷体_GB2312" w:hAnsi="楷体_GB2312" w:eastAsia="楷体_GB2312" w:cs="楷体_GB2312"/>
          <w:b w:val="0"/>
          <w:bCs w:val="0"/>
          <w:sz w:val="32"/>
          <w:szCs w:val="32"/>
          <w:lang w:val="en-US" w:eastAsia="zh-CN"/>
        </w:rPr>
        <w:t>及参照适用有关法律规定</w:t>
      </w:r>
    </w:p>
    <w:p>
      <w:pPr>
        <w:spacing w:line="240" w:lineRule="auto"/>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为解决办法实施过程中的实操性问题，授权市知识产权主管部门依据本办法规定，制定实施细则和文书范本（第四十一条）。明确了本办法对行政裁决证据规则、期间计算和文书送达等未作规定的，参照</w:t>
      </w:r>
      <w:r>
        <w:rPr>
          <w:rFonts w:hint="eastAsia" w:ascii="仿宋_GB2312" w:hAnsi="仿宋_GB2312" w:eastAsia="仿宋_GB2312" w:cs="仿宋_GB2312"/>
          <w:i w:val="0"/>
          <w:iCs w:val="0"/>
          <w:caps w:val="0"/>
          <w:color w:val="auto"/>
          <w:spacing w:val="0"/>
          <w:kern w:val="0"/>
          <w:sz w:val="32"/>
          <w:szCs w:val="32"/>
          <w:shd w:val="clear" w:color="auto" w:fill="auto"/>
          <w:lang w:val="en-US" w:eastAsia="zh-CN" w:bidi="ar"/>
        </w:rPr>
        <w:t>《</w:t>
      </w:r>
      <w:r>
        <w:rPr>
          <w:rFonts w:hint="eastAsia" w:ascii="仿宋_GB2312" w:hAnsi="仿宋_GB2312" w:eastAsia="仿宋_GB2312" w:cs="仿宋_GB2312"/>
          <w:i w:val="0"/>
          <w:iCs w:val="0"/>
          <w:caps w:val="0"/>
          <w:color w:val="auto"/>
          <w:spacing w:val="0"/>
          <w:kern w:val="0"/>
          <w:sz w:val="32"/>
          <w:szCs w:val="32"/>
          <w:u w:val="none"/>
          <w:shd w:val="clear" w:color="auto" w:fill="auto"/>
          <w:lang w:val="en-US" w:eastAsia="zh-CN" w:bidi="ar"/>
        </w:rPr>
        <w:fldChar w:fldCharType="begin"/>
      </w:r>
      <w:r>
        <w:rPr>
          <w:rFonts w:hint="eastAsia" w:ascii="仿宋_GB2312" w:hAnsi="仿宋_GB2312" w:eastAsia="仿宋_GB2312" w:cs="仿宋_GB2312"/>
          <w:i w:val="0"/>
          <w:iCs w:val="0"/>
          <w:caps w:val="0"/>
          <w:color w:val="auto"/>
          <w:spacing w:val="0"/>
          <w:kern w:val="0"/>
          <w:sz w:val="32"/>
          <w:szCs w:val="32"/>
          <w:u w:val="none"/>
          <w:shd w:val="clear" w:color="auto" w:fill="auto"/>
          <w:lang w:val="en-US" w:eastAsia="zh-CN" w:bidi="ar"/>
        </w:rPr>
        <w:instrText xml:space="preserve"> HYPERLINK "javascript:SLC(297379,0)" </w:instrText>
      </w:r>
      <w:r>
        <w:rPr>
          <w:rFonts w:hint="eastAsia" w:ascii="仿宋_GB2312" w:hAnsi="仿宋_GB2312" w:eastAsia="仿宋_GB2312" w:cs="仿宋_GB2312"/>
          <w:i w:val="0"/>
          <w:iCs w:val="0"/>
          <w:caps w:val="0"/>
          <w:color w:val="auto"/>
          <w:spacing w:val="0"/>
          <w:kern w:val="0"/>
          <w:sz w:val="32"/>
          <w:szCs w:val="32"/>
          <w:u w:val="none"/>
          <w:shd w:val="clear" w:color="auto" w:fill="auto"/>
          <w:lang w:val="en-US" w:eastAsia="zh-CN" w:bidi="ar"/>
        </w:rPr>
        <w:fldChar w:fldCharType="separate"/>
      </w:r>
      <w:r>
        <w:rPr>
          <w:rStyle w:val="13"/>
          <w:rFonts w:hint="eastAsia" w:ascii="仿宋_GB2312" w:hAnsi="仿宋_GB2312" w:eastAsia="仿宋_GB2312" w:cs="仿宋_GB2312"/>
          <w:i w:val="0"/>
          <w:iCs w:val="0"/>
          <w:caps w:val="0"/>
          <w:color w:val="auto"/>
          <w:spacing w:val="0"/>
          <w:sz w:val="32"/>
          <w:szCs w:val="32"/>
          <w:u w:val="none"/>
          <w:shd w:val="clear" w:color="auto" w:fill="auto"/>
        </w:rPr>
        <w:t>中华人民共和国民事诉讼法</w:t>
      </w:r>
      <w:r>
        <w:rPr>
          <w:rFonts w:hint="eastAsia" w:ascii="仿宋_GB2312" w:hAnsi="仿宋_GB2312" w:eastAsia="仿宋_GB2312" w:cs="仿宋_GB2312"/>
          <w:i w:val="0"/>
          <w:iCs w:val="0"/>
          <w:caps w:val="0"/>
          <w:color w:val="auto"/>
          <w:spacing w:val="0"/>
          <w:kern w:val="0"/>
          <w:sz w:val="32"/>
          <w:szCs w:val="32"/>
          <w:u w:val="none"/>
          <w:shd w:val="clear" w:color="auto" w:fill="auto"/>
          <w:lang w:val="en-US" w:eastAsia="zh-CN" w:bidi="ar"/>
        </w:rPr>
        <w:fldChar w:fldCharType="end"/>
      </w:r>
      <w:r>
        <w:rPr>
          <w:rFonts w:hint="eastAsia" w:ascii="仿宋_GB2312" w:hAnsi="仿宋_GB2312" w:eastAsia="仿宋_GB2312" w:cs="仿宋_GB2312"/>
          <w:i w:val="0"/>
          <w:iCs w:val="0"/>
          <w:caps w:val="0"/>
          <w:color w:val="auto"/>
          <w:spacing w:val="0"/>
          <w:kern w:val="0"/>
          <w:sz w:val="32"/>
          <w:szCs w:val="32"/>
          <w:shd w:val="clear" w:color="auto" w:fill="auto"/>
          <w:lang w:val="en-US" w:eastAsia="zh-CN" w:bidi="ar"/>
        </w:rPr>
        <w:t>》</w:t>
      </w:r>
      <w:r>
        <w:rPr>
          <w:rFonts w:hint="eastAsia" w:ascii="仿宋_GB2312" w:hAnsi="仿宋_GB2312" w:eastAsia="仿宋_GB2312" w:cs="仿宋_GB2312"/>
          <w:sz w:val="32"/>
          <w:szCs w:val="32"/>
          <w:lang w:val="en-US" w:eastAsia="zh-CN"/>
        </w:rPr>
        <w:t>及相关司法解释的规定执行（第四十二条）。</w:t>
      </w:r>
    </w:p>
    <w:sectPr>
      <w:headerReference r:id="rId3" w:type="default"/>
      <w:footerReference r:id="rId4"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2D7C094-01F1-4DFB-8144-AEA6E4A00BA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altName w:val="仿宋_GB2312"/>
    <w:panose1 w:val="02000000000000000000"/>
    <w:charset w:val="86"/>
    <w:family w:val="script"/>
    <w:pitch w:val="default"/>
    <w:sig w:usb0="00000000" w:usb1="00000000" w:usb2="00000012" w:usb3="00000000" w:csb0="00040001" w:csb1="00000000"/>
    <w:embedRegular r:id="rId2" w:fontKey="{B986469E-DA2E-477F-A5B2-0B50E8F6D601}"/>
  </w:font>
  <w:font w:name="仿宋_GB2312">
    <w:panose1 w:val="02010609030101010101"/>
    <w:charset w:val="86"/>
    <w:family w:val="auto"/>
    <w:pitch w:val="default"/>
    <w:sig w:usb0="00000001" w:usb1="080E0000" w:usb2="00000000" w:usb3="00000000" w:csb0="00040000" w:csb1="00000000"/>
    <w:embedRegular r:id="rId3" w:fontKey="{233EB4B1-11C3-40DB-98CB-45C4CAE73B57}"/>
  </w:font>
  <w:font w:name="楷体_GB2312">
    <w:panose1 w:val="02010609030101010101"/>
    <w:charset w:val="86"/>
    <w:family w:val="auto"/>
    <w:pitch w:val="default"/>
    <w:sig w:usb0="00000001" w:usb1="080E0000" w:usb2="00000000" w:usb3="00000000" w:csb0="00040000" w:csb1="00000000"/>
    <w:embedRegular r:id="rId4" w:fontKey="{3921C8F5-B1EF-44A4-BB29-E4EE3AD06F3C}"/>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7"/>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6B84252"/>
    <w:rsid w:val="01821E60"/>
    <w:rsid w:val="031F4F90"/>
    <w:rsid w:val="04583A5F"/>
    <w:rsid w:val="054C392A"/>
    <w:rsid w:val="07875E11"/>
    <w:rsid w:val="07D8DD3C"/>
    <w:rsid w:val="07FA38A9"/>
    <w:rsid w:val="09896468"/>
    <w:rsid w:val="0FEF6639"/>
    <w:rsid w:val="106A3E25"/>
    <w:rsid w:val="18C93BAA"/>
    <w:rsid w:val="199D2CA9"/>
    <w:rsid w:val="1B23357A"/>
    <w:rsid w:val="1CD501DC"/>
    <w:rsid w:val="1D2422D8"/>
    <w:rsid w:val="1E2D1B87"/>
    <w:rsid w:val="1E7FD541"/>
    <w:rsid w:val="1EFF1447"/>
    <w:rsid w:val="1FF79963"/>
    <w:rsid w:val="1FF79DFB"/>
    <w:rsid w:val="27B25D80"/>
    <w:rsid w:val="2ADE0364"/>
    <w:rsid w:val="2BDFB7E1"/>
    <w:rsid w:val="2BFB3E8D"/>
    <w:rsid w:val="2D376D94"/>
    <w:rsid w:val="2F3BDDE4"/>
    <w:rsid w:val="2F6E524C"/>
    <w:rsid w:val="2F86B8FE"/>
    <w:rsid w:val="2FB71310"/>
    <w:rsid w:val="2FBD410F"/>
    <w:rsid w:val="2FEF0E90"/>
    <w:rsid w:val="32D79C26"/>
    <w:rsid w:val="351240B2"/>
    <w:rsid w:val="36FA3420"/>
    <w:rsid w:val="372B6AD7"/>
    <w:rsid w:val="37FB82F9"/>
    <w:rsid w:val="396B4F3F"/>
    <w:rsid w:val="39FD712B"/>
    <w:rsid w:val="3BBF2D6B"/>
    <w:rsid w:val="3BCB7CBC"/>
    <w:rsid w:val="3BFA0F93"/>
    <w:rsid w:val="3C7F3D72"/>
    <w:rsid w:val="3DAE0C75"/>
    <w:rsid w:val="3EBFB194"/>
    <w:rsid w:val="3EF3C2E4"/>
    <w:rsid w:val="3EF7EE5B"/>
    <w:rsid w:val="3F662D09"/>
    <w:rsid w:val="3F6B8DBA"/>
    <w:rsid w:val="3FC7D933"/>
    <w:rsid w:val="3FCFBA67"/>
    <w:rsid w:val="3FEFE963"/>
    <w:rsid w:val="3FFDA75A"/>
    <w:rsid w:val="401E3336"/>
    <w:rsid w:val="41AC7C60"/>
    <w:rsid w:val="44C50779"/>
    <w:rsid w:val="45342024"/>
    <w:rsid w:val="47756328"/>
    <w:rsid w:val="47995AEF"/>
    <w:rsid w:val="47F6980D"/>
    <w:rsid w:val="4BBF942D"/>
    <w:rsid w:val="4DBB7EB0"/>
    <w:rsid w:val="4DBF6C37"/>
    <w:rsid w:val="4DFE99C1"/>
    <w:rsid w:val="4F57136C"/>
    <w:rsid w:val="4F9B307F"/>
    <w:rsid w:val="502A5AA5"/>
    <w:rsid w:val="56B84252"/>
    <w:rsid w:val="56FE1F07"/>
    <w:rsid w:val="57770759"/>
    <w:rsid w:val="5AFDE960"/>
    <w:rsid w:val="5B280D98"/>
    <w:rsid w:val="5BD64CB0"/>
    <w:rsid w:val="5BFF691A"/>
    <w:rsid w:val="5DB3434D"/>
    <w:rsid w:val="5DFEAFE3"/>
    <w:rsid w:val="5EEBC00F"/>
    <w:rsid w:val="5EEF5E37"/>
    <w:rsid w:val="5EFC3CC9"/>
    <w:rsid w:val="5EFF5347"/>
    <w:rsid w:val="5F97A939"/>
    <w:rsid w:val="5FE54BB5"/>
    <w:rsid w:val="5FFDC3F6"/>
    <w:rsid w:val="5FFDF394"/>
    <w:rsid w:val="5FFEBE3D"/>
    <w:rsid w:val="605812C9"/>
    <w:rsid w:val="618D4A5C"/>
    <w:rsid w:val="62BB494D"/>
    <w:rsid w:val="63494C0F"/>
    <w:rsid w:val="65361B86"/>
    <w:rsid w:val="65F11DB1"/>
    <w:rsid w:val="666D5A7F"/>
    <w:rsid w:val="67DFFEA6"/>
    <w:rsid w:val="67F79DB2"/>
    <w:rsid w:val="68005C17"/>
    <w:rsid w:val="6A2920BD"/>
    <w:rsid w:val="6A9748A1"/>
    <w:rsid w:val="6B5B9403"/>
    <w:rsid w:val="6B793A20"/>
    <w:rsid w:val="6BEF3FE8"/>
    <w:rsid w:val="6C7EAEF6"/>
    <w:rsid w:val="6D7FA8E2"/>
    <w:rsid w:val="6D800981"/>
    <w:rsid w:val="6DFB7E4B"/>
    <w:rsid w:val="6E7F5374"/>
    <w:rsid w:val="6EB6E859"/>
    <w:rsid w:val="6EDEA72F"/>
    <w:rsid w:val="6EFF0032"/>
    <w:rsid w:val="6EFF3883"/>
    <w:rsid w:val="6EFFC677"/>
    <w:rsid w:val="6F6349E7"/>
    <w:rsid w:val="6FB76096"/>
    <w:rsid w:val="6FBF45C6"/>
    <w:rsid w:val="6FBF7053"/>
    <w:rsid w:val="6FBFA83B"/>
    <w:rsid w:val="6FD5BDB7"/>
    <w:rsid w:val="6FEF8C66"/>
    <w:rsid w:val="6FF7D66D"/>
    <w:rsid w:val="6FFE4BE2"/>
    <w:rsid w:val="6FFFB658"/>
    <w:rsid w:val="73F28933"/>
    <w:rsid w:val="747314CE"/>
    <w:rsid w:val="75BE4BFC"/>
    <w:rsid w:val="769C079C"/>
    <w:rsid w:val="76AF0249"/>
    <w:rsid w:val="76FE310C"/>
    <w:rsid w:val="77CF8535"/>
    <w:rsid w:val="77FD78AB"/>
    <w:rsid w:val="77FDA1E6"/>
    <w:rsid w:val="783F0B5D"/>
    <w:rsid w:val="786D275E"/>
    <w:rsid w:val="7898458D"/>
    <w:rsid w:val="78DFE128"/>
    <w:rsid w:val="78FFD3DF"/>
    <w:rsid w:val="79BF145F"/>
    <w:rsid w:val="79FFFD0E"/>
    <w:rsid w:val="7AAF1F29"/>
    <w:rsid w:val="7ADAC0B8"/>
    <w:rsid w:val="7AFBBB1E"/>
    <w:rsid w:val="7BFD8705"/>
    <w:rsid w:val="7CDF75D2"/>
    <w:rsid w:val="7CEB7CB3"/>
    <w:rsid w:val="7CF46211"/>
    <w:rsid w:val="7CF7D59E"/>
    <w:rsid w:val="7D1FCD04"/>
    <w:rsid w:val="7D8718B3"/>
    <w:rsid w:val="7DBFC9BB"/>
    <w:rsid w:val="7DFF7DE2"/>
    <w:rsid w:val="7E6D706A"/>
    <w:rsid w:val="7E76245D"/>
    <w:rsid w:val="7E7BC3BC"/>
    <w:rsid w:val="7E9F618F"/>
    <w:rsid w:val="7EBA652B"/>
    <w:rsid w:val="7ED6681E"/>
    <w:rsid w:val="7EEB8884"/>
    <w:rsid w:val="7F2D305D"/>
    <w:rsid w:val="7F3EE75B"/>
    <w:rsid w:val="7F4FEC7A"/>
    <w:rsid w:val="7F5B9958"/>
    <w:rsid w:val="7F6BCF92"/>
    <w:rsid w:val="7FAFAE50"/>
    <w:rsid w:val="7FBF4C5A"/>
    <w:rsid w:val="7FE5465E"/>
    <w:rsid w:val="7FEC0584"/>
    <w:rsid w:val="7FEE7564"/>
    <w:rsid w:val="7FF7FB93"/>
    <w:rsid w:val="7FFFEF87"/>
    <w:rsid w:val="8DF31867"/>
    <w:rsid w:val="92FDB1AF"/>
    <w:rsid w:val="96DB6B58"/>
    <w:rsid w:val="9E5F0D84"/>
    <w:rsid w:val="9F34D641"/>
    <w:rsid w:val="AD01E32A"/>
    <w:rsid w:val="AED7D8A7"/>
    <w:rsid w:val="AEF7021A"/>
    <w:rsid w:val="AFDFD573"/>
    <w:rsid w:val="B4F95B17"/>
    <w:rsid w:val="B7EBDD52"/>
    <w:rsid w:val="B7EF87E2"/>
    <w:rsid w:val="B87FA5CD"/>
    <w:rsid w:val="BA9A8ABD"/>
    <w:rsid w:val="BB7B4212"/>
    <w:rsid w:val="BBEFCF23"/>
    <w:rsid w:val="BDFFCAFB"/>
    <w:rsid w:val="BEA78B1C"/>
    <w:rsid w:val="BEBF894D"/>
    <w:rsid w:val="BEFE8930"/>
    <w:rsid w:val="BF6E0B85"/>
    <w:rsid w:val="BFC60AC1"/>
    <w:rsid w:val="BFDBB6A7"/>
    <w:rsid w:val="C2F7F8B8"/>
    <w:rsid w:val="C3F97545"/>
    <w:rsid w:val="C57FF2F2"/>
    <w:rsid w:val="C5FF59D2"/>
    <w:rsid w:val="CA9DF7DF"/>
    <w:rsid w:val="CB5FCF5B"/>
    <w:rsid w:val="CBDE5C87"/>
    <w:rsid w:val="CF370422"/>
    <w:rsid w:val="CFBDCD38"/>
    <w:rsid w:val="CFFF77C1"/>
    <w:rsid w:val="D8BF2CAC"/>
    <w:rsid w:val="DAF19A47"/>
    <w:rsid w:val="DB6F9247"/>
    <w:rsid w:val="DBAF3120"/>
    <w:rsid w:val="DBC32BDB"/>
    <w:rsid w:val="DBE7B0A8"/>
    <w:rsid w:val="DBEDCF14"/>
    <w:rsid w:val="DBFEA89A"/>
    <w:rsid w:val="DDEDD064"/>
    <w:rsid w:val="DF7FCD3F"/>
    <w:rsid w:val="E77BEDFB"/>
    <w:rsid w:val="E79F0B4D"/>
    <w:rsid w:val="E7CFEEA4"/>
    <w:rsid w:val="EABB0602"/>
    <w:rsid w:val="EBBDF3E5"/>
    <w:rsid w:val="EC7B7F7D"/>
    <w:rsid w:val="ECCB4494"/>
    <w:rsid w:val="ED2EA2C8"/>
    <w:rsid w:val="ED776885"/>
    <w:rsid w:val="EDF4531D"/>
    <w:rsid w:val="EE8BB319"/>
    <w:rsid w:val="EEF174B6"/>
    <w:rsid w:val="EF6CFBAA"/>
    <w:rsid w:val="EFD178FC"/>
    <w:rsid w:val="EFDF1315"/>
    <w:rsid w:val="F1BFA999"/>
    <w:rsid w:val="F3BF8F88"/>
    <w:rsid w:val="F3ECE679"/>
    <w:rsid w:val="F4B6EEF2"/>
    <w:rsid w:val="F67F0C9A"/>
    <w:rsid w:val="F7FD660A"/>
    <w:rsid w:val="F877677A"/>
    <w:rsid w:val="F8EA5E1B"/>
    <w:rsid w:val="FA6EA8B2"/>
    <w:rsid w:val="FABF2A26"/>
    <w:rsid w:val="FAFE1095"/>
    <w:rsid w:val="FB3FA839"/>
    <w:rsid w:val="FB6751A9"/>
    <w:rsid w:val="FBAB886C"/>
    <w:rsid w:val="FBD9EBD9"/>
    <w:rsid w:val="FBDEAA9E"/>
    <w:rsid w:val="FBEF1F70"/>
    <w:rsid w:val="FBFB8296"/>
    <w:rsid w:val="FBFCCFF7"/>
    <w:rsid w:val="FC241973"/>
    <w:rsid w:val="FC7B85D7"/>
    <w:rsid w:val="FCD6494C"/>
    <w:rsid w:val="FD3E1A0E"/>
    <w:rsid w:val="FD3F4579"/>
    <w:rsid w:val="FD7FE92B"/>
    <w:rsid w:val="FDE74364"/>
    <w:rsid w:val="FDEEF6D4"/>
    <w:rsid w:val="FE313D02"/>
    <w:rsid w:val="FE53D96C"/>
    <w:rsid w:val="FF2C08D3"/>
    <w:rsid w:val="FF777C30"/>
    <w:rsid w:val="FFAF4A77"/>
    <w:rsid w:val="FFC73F81"/>
    <w:rsid w:val="FFDB25E2"/>
    <w:rsid w:val="FFDD8670"/>
    <w:rsid w:val="FFEF36B5"/>
    <w:rsid w:val="FFEFABF6"/>
    <w:rsid w:val="FFF39BC5"/>
    <w:rsid w:val="FFFBE3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qFormat/>
    <w:uiPriority w:val="0"/>
    <w:pPr>
      <w:keepNext w:val="0"/>
      <w:keepLines w:val="0"/>
      <w:spacing w:beforeAutospacing="0" w:afterAutospacing="0" w:line="560" w:lineRule="exact"/>
      <w:ind w:firstLine="640" w:firstLineChars="200"/>
      <w:outlineLvl w:val="1"/>
    </w:pPr>
    <w:rPr>
      <w:rFonts w:ascii="黑体" w:hAnsi="黑体" w:eastAsia="黑体" w:cs="黑体"/>
    </w:rPr>
  </w:style>
  <w:style w:type="paragraph" w:styleId="4">
    <w:name w:val="heading 3"/>
    <w:next w:val="1"/>
    <w:qFormat/>
    <w:uiPriority w:val="0"/>
    <w:pPr>
      <w:spacing w:before="300" w:after="120" w:line="288" w:lineRule="auto"/>
      <w:ind w:left="0"/>
      <w:jc w:val="left"/>
      <w:outlineLvl w:val="2"/>
    </w:pPr>
    <w:rPr>
      <w:rFonts w:ascii="Arial" w:hAnsi="Arial" w:eastAsia="等线" w:cs="Arial"/>
      <w:b/>
      <w:bCs/>
      <w:sz w:val="30"/>
      <w:szCs w:val="30"/>
    </w:rPr>
  </w:style>
  <w:style w:type="paragraph" w:styleId="5">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eastAsia="宋体" w:cs="宋体"/>
      <w:szCs w:val="21"/>
    </w:rPr>
  </w:style>
  <w:style w:type="paragraph" w:styleId="6">
    <w:name w:val="Body Text"/>
    <w:basedOn w:val="1"/>
    <w:semiHidden/>
    <w:unhideWhenUsed/>
    <w:qFormat/>
    <w:uiPriority w:val="99"/>
    <w:pPr>
      <w:spacing w:after="120"/>
    </w:p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2">
    <w:name w:val="Strong"/>
    <w:basedOn w:val="11"/>
    <w:qFormat/>
    <w:uiPriority w:val="0"/>
    <w:rPr>
      <w:b/>
    </w:rPr>
  </w:style>
  <w:style w:type="character" w:styleId="13">
    <w:name w:val="Hyperlink"/>
    <w:basedOn w:val="11"/>
    <w:qFormat/>
    <w:uiPriority w:val="0"/>
    <w:rPr>
      <w:color w:val="0000FF"/>
      <w:u w:val="single"/>
    </w:rPr>
  </w:style>
  <w:style w:type="paragraph" w:customStyle="1" w:styleId="14">
    <w:name w:val="_Style 13"/>
    <w:qFormat/>
    <w:uiPriority w:val="0"/>
    <w:pPr>
      <w:spacing w:before="120" w:after="120" w:line="288" w:lineRule="auto"/>
      <w:ind w:left="0"/>
      <w:jc w:val="left"/>
    </w:pPr>
    <w:rPr>
      <w:rFonts w:ascii="Arial" w:hAnsi="Arial" w:eastAsia="等线" w:cs="Arial"/>
      <w:sz w:val="22"/>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2336</Words>
  <Characters>2351</Characters>
  <Lines>0</Lines>
  <Paragraphs>0</Paragraphs>
  <TotalTime>1</TotalTime>
  <ScaleCrop>false</ScaleCrop>
  <LinksUpToDate>false</LinksUpToDate>
  <CharactersWithSpaces>2351</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2025-08-07T04:10:00Z</dcterms:created>
  <dc:creator>文斌</dc:creator>
  <cp:lastModifiedBy>QinHY</cp:lastModifiedBy>
  <dcterms:modified xsi:type="dcterms:W3CDTF">2025-12-19T06:22:34Z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6E527563083043C9A2552D4B62D5E371_13</vt:lpwstr>
  </property>
  <property fmtid="{D5CDD505-2E9C-101B-9397-08002B2CF9AE}" pid="4" name="KSOTemplateDocerSaveRecord">
    <vt:lpwstr>eyJoZGlkIjoiZDliOWM2MzNlZjk4NTNhNjlmZThmZjcxNGE1Y2Q0ZmIifQ==</vt:lpwstr>
  </property>
</Properties>
</file>