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楷体" w:hAnsi="楷体" w:eastAsia="楷体" w:cs="楷体"/>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color w:val="auto"/>
          <w:sz w:val="32"/>
          <w:szCs w:val="32"/>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深圳市著作权侵权纠纷行政裁决办法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color w:val="auto"/>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征求意见稿）</w:t>
      </w:r>
    </w:p>
    <w:p>
      <w:pPr>
        <w:keepNext w:val="0"/>
        <w:keepLines w:val="0"/>
        <w:pageBreakBefore w:val="0"/>
        <w:kinsoku/>
        <w:wordWrap/>
        <w:overflowPunct/>
        <w:topLinePunct w:val="0"/>
        <w:autoSpaceDE/>
        <w:autoSpaceDN/>
        <w:bidi w:val="0"/>
        <w:adjustRightInd/>
        <w:snapToGrid/>
        <w:spacing w:line="560" w:lineRule="exact"/>
        <w:ind w:firstLine="642" w:firstLineChars="200"/>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第一章 总则</w:t>
      </w:r>
    </w:p>
    <w:p>
      <w:pPr>
        <w:keepNext w:val="0"/>
        <w:keepLines w:val="0"/>
        <w:pageBreakBefore w:val="0"/>
        <w:kinsoku/>
        <w:wordWrap/>
        <w:overflowPunct/>
        <w:topLinePunct w:val="0"/>
        <w:autoSpaceDE/>
        <w:autoSpaceDN/>
        <w:bidi w:val="0"/>
        <w:adjustRightInd/>
        <w:snapToGrid/>
        <w:spacing w:line="560" w:lineRule="exact"/>
        <w:ind w:firstLine="642" w:firstLineChars="200"/>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第一条（目的和依据）</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lang w:eastAsia="zh-CN"/>
        </w:rPr>
        <w:t>了进一步完善本市知识产权保护体系，</w:t>
      </w:r>
      <w:r>
        <w:rPr>
          <w:rFonts w:hint="eastAsia" w:ascii="仿宋_GB2312" w:hAnsi="仿宋_GB2312" w:eastAsia="仿宋_GB2312" w:cs="仿宋_GB2312"/>
          <w:color w:val="auto"/>
          <w:sz w:val="32"/>
          <w:szCs w:val="32"/>
          <w:lang w:val="en-US" w:eastAsia="zh-CN"/>
        </w:rPr>
        <w:t>健全著作权侵权纠纷多元化解机制，</w:t>
      </w:r>
      <w:r>
        <w:rPr>
          <w:rFonts w:hint="eastAsia" w:ascii="仿宋_GB2312" w:hAnsi="仿宋_GB2312" w:eastAsia="仿宋_GB2312" w:cs="仿宋_GB2312"/>
          <w:color w:val="auto"/>
          <w:sz w:val="32"/>
          <w:szCs w:val="32"/>
          <w:lang w:eastAsia="zh-CN"/>
        </w:rPr>
        <w:t>有</w:t>
      </w:r>
      <w:r>
        <w:rPr>
          <w:rFonts w:hint="eastAsia" w:ascii="仿宋_GB2312" w:hAnsi="仿宋_GB2312" w:eastAsia="仿宋_GB2312" w:cs="仿宋_GB2312"/>
          <w:color w:val="auto"/>
          <w:sz w:val="32"/>
          <w:szCs w:val="32"/>
          <w:lang w:val="en-US" w:eastAsia="zh-CN"/>
        </w:rPr>
        <w:t>效快速化解著作权侵权纠纷，</w:t>
      </w:r>
      <w:r>
        <w:rPr>
          <w:rFonts w:hint="eastAsia" w:ascii="仿宋_GB2312" w:hAnsi="仿宋_GB2312" w:eastAsia="仿宋_GB2312" w:cs="仿宋_GB2312"/>
          <w:color w:val="auto"/>
          <w:sz w:val="32"/>
          <w:szCs w:val="32"/>
          <w:lang w:eastAsia="zh-CN"/>
        </w:rPr>
        <w:t>根据《中华人民共和国著作权法》</w:t>
      </w:r>
      <w:r>
        <w:rPr>
          <w:rFonts w:hint="eastAsia" w:ascii="仿宋_GB2312" w:hAnsi="仿宋_GB2312" w:eastAsia="仿宋_GB2312" w:cs="仿宋_GB2312"/>
          <w:color w:val="auto"/>
          <w:sz w:val="32"/>
          <w:szCs w:val="32"/>
          <w:lang w:val="en-US" w:eastAsia="zh-CN"/>
        </w:rPr>
        <w:t>《深圳经济特区知识产权保护条例》《深圳经济特区矛盾纠纷多元化解条例》</w:t>
      </w:r>
      <w:r>
        <w:rPr>
          <w:rFonts w:hint="eastAsia" w:ascii="仿宋_GB2312" w:hAnsi="仿宋_GB2312" w:eastAsia="仿宋_GB2312" w:cs="仿宋_GB2312"/>
          <w:color w:val="auto"/>
          <w:sz w:val="32"/>
          <w:szCs w:val="32"/>
          <w:lang w:eastAsia="zh-CN"/>
        </w:rPr>
        <w:t>等法律法规</w:t>
      </w:r>
      <w:r>
        <w:rPr>
          <w:rFonts w:hint="eastAsia" w:ascii="仿宋_GB2312" w:hAnsi="仿宋_GB2312" w:eastAsia="仿宋_GB2312" w:cs="仿宋_GB2312"/>
          <w:color w:val="auto"/>
          <w:sz w:val="32"/>
          <w:szCs w:val="32"/>
          <w:lang w:val="en-US" w:eastAsia="zh-CN"/>
        </w:rPr>
        <w:t>及相关</w:t>
      </w:r>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color w:val="auto"/>
          <w:sz w:val="32"/>
          <w:szCs w:val="32"/>
          <w:lang w:val="en-US" w:eastAsia="zh-CN"/>
        </w:rPr>
        <w:t>结合</w:t>
      </w:r>
      <w:r>
        <w:rPr>
          <w:rFonts w:hint="eastAsia" w:ascii="仿宋_GB2312" w:hAnsi="仿宋_GB2312" w:eastAsia="仿宋_GB2312" w:cs="仿宋_GB2312"/>
          <w:color w:val="auto"/>
          <w:sz w:val="32"/>
          <w:szCs w:val="32"/>
          <w:lang w:eastAsia="zh-CN"/>
        </w:rPr>
        <w:t>本市</w:t>
      </w:r>
      <w:r>
        <w:rPr>
          <w:rFonts w:hint="eastAsia" w:ascii="仿宋_GB2312" w:hAnsi="仿宋_GB2312" w:eastAsia="仿宋_GB2312" w:cs="仿宋_GB2312"/>
          <w:color w:val="auto"/>
          <w:sz w:val="32"/>
          <w:szCs w:val="32"/>
          <w:lang w:val="en-US" w:eastAsia="zh-CN"/>
        </w:rPr>
        <w:t>实际，制定本</w:t>
      </w: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b/>
          <w:bCs/>
          <w:color w:val="auto"/>
          <w:sz w:val="32"/>
          <w:szCs w:val="32"/>
          <w:lang w:val="en-US" w:eastAsia="zh-CN"/>
        </w:rPr>
        <w:t>第二条（适用范围）</w:t>
      </w:r>
      <w:r>
        <w:rPr>
          <w:rFonts w:hint="eastAsia" w:ascii="仿宋_GB2312" w:hAnsi="仿宋_GB2312" w:eastAsia="仿宋_GB2312" w:cs="仿宋_GB2312"/>
          <w:color w:val="auto"/>
          <w:sz w:val="32"/>
          <w:szCs w:val="32"/>
          <w:lang w:val="en-US" w:eastAsia="zh-CN"/>
        </w:rPr>
        <w:t>本办法适用于本市著作权侵权纠纷行政裁决的相关工作。</w:t>
      </w:r>
    </w:p>
    <w:p>
      <w:pPr>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b/>
          <w:bCs/>
          <w:color w:val="auto"/>
          <w:sz w:val="32"/>
          <w:szCs w:val="32"/>
          <w:lang w:val="en-US" w:eastAsia="zh-CN"/>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lang w:val="en-US" w:eastAsia="zh-CN"/>
        </w:rPr>
        <w:t>条（总体要求和原则）</w:t>
      </w:r>
      <w:r>
        <w:rPr>
          <w:rFonts w:hint="eastAsia" w:ascii="仿宋_GB2312" w:hAnsi="仿宋_GB2312" w:eastAsia="仿宋_GB2312" w:cs="仿宋_GB2312"/>
          <w:color w:val="auto"/>
          <w:sz w:val="32"/>
          <w:szCs w:val="32"/>
          <w:lang w:val="en-US" w:eastAsia="zh-CN"/>
        </w:rPr>
        <w:t>著作权侵权纠纷行政裁决应当以事实为根据，以法律为准绳，遵循合法、公正、高效、自愿原则。</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lang w:val="en-US" w:eastAsia="zh-CN"/>
        </w:rPr>
        <w:t>条（主管部门）</w:t>
      </w:r>
      <w:r>
        <w:rPr>
          <w:rFonts w:hint="eastAsia" w:ascii="仿宋_GB2312" w:hAnsi="仿宋_GB2312" w:eastAsia="仿宋_GB2312" w:cs="仿宋_GB2312"/>
          <w:color w:val="auto"/>
          <w:sz w:val="32"/>
          <w:szCs w:val="32"/>
          <w:lang w:eastAsia="zh-CN"/>
        </w:rPr>
        <w:t>市、区知识产权主管部门</w:t>
      </w:r>
      <w:r>
        <w:rPr>
          <w:rFonts w:hint="eastAsia" w:ascii="仿宋_GB2312" w:hAnsi="仿宋_GB2312" w:eastAsia="仿宋_GB2312" w:cs="仿宋_GB2312"/>
          <w:color w:val="auto"/>
          <w:sz w:val="32"/>
          <w:szCs w:val="32"/>
          <w:lang w:val="en-US" w:eastAsia="zh-CN"/>
        </w:rPr>
        <w:t>（以下统称</w:t>
      </w:r>
      <w:r>
        <w:rPr>
          <w:rFonts w:hint="eastAsia" w:ascii="仿宋_GB2312" w:hAnsi="仿宋_GB2312" w:eastAsia="仿宋_GB2312" w:cs="仿宋_GB2312"/>
          <w:color w:val="auto"/>
          <w:sz w:val="32"/>
          <w:szCs w:val="32"/>
          <w:lang w:eastAsia="zh-CN"/>
        </w:rPr>
        <w:t>知识产权主管部门</w:t>
      </w:r>
      <w:r>
        <w:rPr>
          <w:rFonts w:hint="eastAsia" w:ascii="仿宋_GB2312" w:hAnsi="仿宋_GB2312" w:eastAsia="仿宋_GB2312" w:cs="仿宋_GB2312"/>
          <w:color w:val="auto"/>
          <w:sz w:val="32"/>
          <w:szCs w:val="32"/>
          <w:lang w:val="en-US" w:eastAsia="zh-CN"/>
        </w:rPr>
        <w:t>）负责本市著作权侵权纠纷行政裁决工作。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知识产权主管部门</w:t>
      </w:r>
      <w:r>
        <w:rPr>
          <w:rFonts w:hint="eastAsia" w:ascii="仿宋_GB2312" w:hAnsi="仿宋_GB2312" w:eastAsia="仿宋_GB2312" w:cs="仿宋_GB2312"/>
          <w:color w:val="auto"/>
          <w:sz w:val="32"/>
          <w:szCs w:val="32"/>
          <w:lang w:val="en-US" w:eastAsia="zh-CN"/>
        </w:rPr>
        <w:t>可以委托依法成立并具有管理知识产权公共事务职能的组织具体承办著作权侵权纠纷行政裁决工作。</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第五条（回避情形）</w:t>
      </w:r>
      <w:r>
        <w:rPr>
          <w:rFonts w:hint="eastAsia" w:ascii="仿宋_GB2312" w:hAnsi="仿宋_GB2312" w:eastAsia="仿宋_GB2312" w:cs="仿宋_GB2312"/>
          <w:color w:val="auto"/>
          <w:sz w:val="32"/>
          <w:szCs w:val="32"/>
          <w:lang w:val="en-US" w:eastAsia="zh-CN"/>
        </w:rPr>
        <w:t>办案人员有下列情形之一的，应当自行回避，当事人有权以口头或者书面形式申请其回避：</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（一）是涉案当事人或者当事人、代理人近亲属的；</w:t>
      </w: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（二）本人或者其近亲属与本案有利害关系的；</w:t>
      </w: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（三）与涉案当事人、代理人有其他关系，可能影响公正办案的；</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（四）与案件有其他利害关系，可能影响公正处理的。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当事人申请回避的，应当说明理由，</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在知道或者应当知道办案人员名单之日起三个工作日内提出。</w:t>
      </w:r>
      <w:r>
        <w:rPr>
          <w:rFonts w:hint="eastAsia" w:ascii="仿宋_GB2312" w:hAnsi="仿宋_GB2312" w:eastAsia="仿宋_GB2312" w:cs="仿宋_GB2312"/>
          <w:color w:val="auto"/>
          <w:sz w:val="32"/>
          <w:szCs w:val="32"/>
          <w:lang w:val="en-US" w:eastAsia="zh-CN"/>
        </w:rPr>
        <w:t>办案人员的回避，由</w:t>
      </w:r>
      <w:r>
        <w:rPr>
          <w:rFonts w:hint="eastAsia" w:ascii="仿宋_GB2312" w:hAnsi="仿宋_GB2312" w:eastAsia="仿宋_GB2312" w:cs="仿宋_GB2312"/>
          <w:color w:val="auto"/>
          <w:sz w:val="32"/>
          <w:szCs w:val="32"/>
          <w:lang w:eastAsia="zh-CN"/>
        </w:rPr>
        <w:t>知识产权主管部门</w:t>
      </w:r>
      <w:r>
        <w:rPr>
          <w:rFonts w:hint="eastAsia" w:ascii="仿宋_GB2312" w:hAnsi="仿宋_GB2312" w:eastAsia="仿宋_GB2312" w:cs="仿宋_GB2312"/>
          <w:color w:val="auto"/>
          <w:sz w:val="32"/>
          <w:szCs w:val="32"/>
          <w:lang w:val="en-US" w:eastAsia="zh-CN"/>
        </w:rPr>
        <w:t>负责人决定。回避决定作出前，被申请回避的人员应当暂停参与案件的工作，但需要采取紧急措施的除外。</w:t>
      </w: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前述规定适用于技术调查官、书记员、翻译人员、鉴定人、辅助人员。</w:t>
      </w:r>
    </w:p>
    <w:p>
      <w:pPr>
        <w:keepNext w:val="0"/>
        <w:keepLines w:val="0"/>
        <w:pageBreakBefore w:val="0"/>
        <w:kinsoku/>
        <w:wordWrap/>
        <w:overflowPunct/>
        <w:topLinePunct w:val="0"/>
        <w:autoSpaceDE/>
        <w:autoSpaceDN/>
        <w:bidi w:val="0"/>
        <w:adjustRightInd/>
        <w:snapToGrid/>
        <w:spacing w:line="560" w:lineRule="exact"/>
        <w:ind w:firstLine="642" w:firstLineChars="200"/>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第二章 管辖</w:t>
      </w: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第六条（属地管辖）</w:t>
      </w:r>
      <w:r>
        <w:rPr>
          <w:rFonts w:hint="eastAsia" w:ascii="仿宋_GB2312" w:hAnsi="仿宋_GB2312" w:eastAsia="仿宋_GB2312" w:cs="仿宋_GB2312"/>
          <w:color w:val="auto"/>
          <w:sz w:val="32"/>
          <w:szCs w:val="32"/>
          <w:lang w:val="en-US" w:eastAsia="zh-CN"/>
        </w:rPr>
        <w:t>著作权侵权纠纷案件由侵权行为实施地、被请求人住所地或者经常居住地的知识产权主管部门管辖。</w:t>
      </w: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当事人向两个以上有管辖权的知识产权主管部门提出请求的，由最先受理的知识产权主管部门管辖。</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第七条（级别管辖）</w:t>
      </w:r>
      <w:r>
        <w:rPr>
          <w:rFonts w:hint="eastAsia" w:ascii="仿宋_GB2312" w:hAnsi="仿宋_GB2312" w:eastAsia="仿宋_GB2312" w:cs="仿宋_GB2312"/>
          <w:color w:val="auto"/>
          <w:sz w:val="32"/>
          <w:szCs w:val="32"/>
          <w:lang w:val="en-US" w:eastAsia="zh-CN"/>
        </w:rPr>
        <w:t>市知识产权主管部门可以处理本市具有重大影响的著作权侵权纠纷行政裁决案件，</w:t>
      </w:r>
      <w:r>
        <w:rPr>
          <w:rFonts w:hint="eastAsia" w:ascii="仿宋_GB2312" w:hAnsi="仿宋_GB2312" w:eastAsia="仿宋_GB2312" w:cs="仿宋_GB2312"/>
          <w:color w:val="auto"/>
          <w:sz w:val="32"/>
          <w:szCs w:val="32"/>
          <w:lang w:eastAsia="zh-CN"/>
        </w:rPr>
        <w:t>区知识产权主管部门负责处理</w:t>
      </w:r>
      <w:r>
        <w:rPr>
          <w:rFonts w:hint="eastAsia" w:ascii="仿宋_GB2312" w:hAnsi="仿宋_GB2312" w:eastAsia="仿宋_GB2312" w:cs="仿宋_GB2312"/>
          <w:color w:val="auto"/>
          <w:sz w:val="32"/>
          <w:szCs w:val="32"/>
          <w:lang w:val="en-US" w:eastAsia="zh-CN"/>
        </w:rPr>
        <w:t>辖区内著作权侵权纠纷行政裁决案件。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区知识产权主管</w:t>
      </w:r>
      <w:r>
        <w:rPr>
          <w:rFonts w:hint="eastAsia" w:ascii="仿宋_GB2312" w:hAnsi="仿宋_GB2312" w:eastAsia="仿宋_GB2312" w:cs="仿宋_GB2312"/>
          <w:color w:val="auto"/>
          <w:sz w:val="32"/>
          <w:szCs w:val="32"/>
        </w:rPr>
        <w:t>部门对于辖区内</w:t>
      </w:r>
      <w:r>
        <w:rPr>
          <w:rFonts w:hint="eastAsia" w:ascii="仿宋_GB2312" w:hAnsi="仿宋_GB2312" w:eastAsia="仿宋_GB2312" w:cs="仿宋_GB2312"/>
          <w:color w:val="auto"/>
          <w:sz w:val="32"/>
          <w:szCs w:val="32"/>
          <w:lang w:eastAsia="zh-CN"/>
        </w:rPr>
        <w:t>著作权</w:t>
      </w:r>
      <w:r>
        <w:rPr>
          <w:rFonts w:hint="eastAsia" w:ascii="仿宋_GB2312" w:hAnsi="仿宋_GB2312" w:eastAsia="仿宋_GB2312" w:cs="仿宋_GB2312"/>
          <w:color w:val="auto"/>
          <w:sz w:val="32"/>
          <w:szCs w:val="32"/>
        </w:rPr>
        <w:t>侵权纠纷行政裁决请求，认为属于在</w:t>
      </w:r>
      <w:r>
        <w:rPr>
          <w:rFonts w:hint="eastAsia" w:ascii="仿宋_GB2312" w:hAnsi="仿宋_GB2312" w:eastAsia="仿宋_GB2312" w:cs="仿宋_GB2312"/>
          <w:color w:val="auto"/>
          <w:sz w:val="32"/>
          <w:szCs w:val="32"/>
          <w:lang w:eastAsia="zh-CN"/>
        </w:rPr>
        <w:t>全市</w:t>
      </w:r>
      <w:r>
        <w:rPr>
          <w:rFonts w:hint="eastAsia" w:ascii="仿宋_GB2312" w:hAnsi="仿宋_GB2312" w:eastAsia="仿宋_GB2312" w:cs="仿宋_GB2312"/>
          <w:color w:val="auto"/>
          <w:sz w:val="32"/>
          <w:szCs w:val="32"/>
        </w:rPr>
        <w:t>有重大影响的</w:t>
      </w:r>
      <w:r>
        <w:rPr>
          <w:rFonts w:hint="eastAsia" w:ascii="仿宋_GB2312" w:hAnsi="仿宋_GB2312" w:eastAsia="仿宋_GB2312" w:cs="仿宋_GB2312"/>
          <w:color w:val="auto"/>
          <w:sz w:val="32"/>
          <w:szCs w:val="32"/>
          <w:lang w:eastAsia="zh-CN"/>
        </w:rPr>
        <w:t>著作权</w:t>
      </w:r>
      <w:r>
        <w:rPr>
          <w:rFonts w:hint="eastAsia" w:ascii="仿宋_GB2312" w:hAnsi="仿宋_GB2312" w:eastAsia="仿宋_GB2312" w:cs="仿宋_GB2312"/>
          <w:color w:val="auto"/>
          <w:sz w:val="32"/>
          <w:szCs w:val="32"/>
        </w:rPr>
        <w:t>侵权纠纷的，可以报请</w:t>
      </w:r>
      <w:r>
        <w:rPr>
          <w:rFonts w:hint="eastAsia" w:ascii="仿宋_GB2312" w:hAnsi="仿宋_GB2312" w:eastAsia="仿宋_GB2312" w:cs="仿宋_GB2312"/>
          <w:color w:val="auto"/>
          <w:sz w:val="32"/>
          <w:szCs w:val="32"/>
          <w:lang w:eastAsia="zh-CN"/>
        </w:rPr>
        <w:t>市知识产权主管</w:t>
      </w:r>
      <w:r>
        <w:rPr>
          <w:rFonts w:hint="eastAsia" w:ascii="仿宋_GB2312" w:hAnsi="仿宋_GB2312" w:eastAsia="仿宋_GB2312" w:cs="仿宋_GB2312"/>
          <w:color w:val="auto"/>
          <w:sz w:val="32"/>
          <w:szCs w:val="32"/>
        </w:rPr>
        <w:t>部门进行行政裁决。</w:t>
      </w: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第八条（指定管辖）</w:t>
      </w:r>
      <w:r>
        <w:rPr>
          <w:rFonts w:hint="eastAsia" w:ascii="仿宋_GB2312" w:hAnsi="仿宋_GB2312" w:eastAsia="仿宋_GB2312" w:cs="仿宋_GB2312"/>
          <w:color w:val="auto"/>
          <w:sz w:val="32"/>
          <w:szCs w:val="32"/>
          <w:lang w:eastAsia="zh-CN"/>
        </w:rPr>
        <w:t>区知识产权主管部门对于管辖权有争议的案件可以报请</w:t>
      </w:r>
      <w:r>
        <w:rPr>
          <w:rFonts w:hint="eastAsia" w:ascii="仿宋_GB2312" w:hAnsi="仿宋_GB2312" w:eastAsia="仿宋_GB2312" w:cs="仿宋_GB2312"/>
          <w:color w:val="auto"/>
          <w:sz w:val="32"/>
          <w:szCs w:val="32"/>
          <w:lang w:val="en-US" w:eastAsia="zh-CN"/>
        </w:rPr>
        <w:t>市知识产权主管部门</w:t>
      </w:r>
      <w:r>
        <w:rPr>
          <w:rFonts w:hint="eastAsia" w:ascii="仿宋_GB2312" w:hAnsi="仿宋_GB2312" w:eastAsia="仿宋_GB2312" w:cs="仿宋_GB2312"/>
          <w:color w:val="auto"/>
          <w:sz w:val="32"/>
          <w:szCs w:val="32"/>
          <w:lang w:eastAsia="zh-CN"/>
        </w:rPr>
        <w:t>指定管辖。</w:t>
      </w: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市知识产权主管部门根据案件情况可以将</w:t>
      </w:r>
      <w:r>
        <w:rPr>
          <w:rFonts w:hint="eastAsia" w:ascii="仿宋_GB2312" w:hAnsi="仿宋_GB2312" w:eastAsia="仿宋_GB2312" w:cs="仿宋_GB2312"/>
          <w:color w:val="auto"/>
          <w:sz w:val="32"/>
          <w:szCs w:val="32"/>
          <w:lang w:eastAsia="zh-CN"/>
        </w:rPr>
        <w:t>区知识产权主管部门</w:t>
      </w:r>
      <w:r>
        <w:rPr>
          <w:rFonts w:hint="eastAsia" w:ascii="仿宋_GB2312" w:hAnsi="仿宋_GB2312" w:eastAsia="仿宋_GB2312" w:cs="仿宋_GB2312"/>
          <w:color w:val="auto"/>
          <w:sz w:val="32"/>
          <w:szCs w:val="32"/>
          <w:lang w:val="en-US" w:eastAsia="zh-CN"/>
        </w:rPr>
        <w:t>管辖的著作权侵权纠纷案件提级处理，也可以指定</w:t>
      </w:r>
      <w:r>
        <w:rPr>
          <w:rFonts w:hint="eastAsia" w:ascii="仿宋_GB2312" w:hAnsi="仿宋_GB2312" w:eastAsia="仿宋_GB2312" w:cs="仿宋_GB2312"/>
          <w:color w:val="auto"/>
          <w:sz w:val="32"/>
          <w:szCs w:val="32"/>
          <w:lang w:eastAsia="zh-CN"/>
        </w:rPr>
        <w:t>区知识产权主管</w:t>
      </w:r>
      <w:r>
        <w:rPr>
          <w:rFonts w:hint="eastAsia" w:ascii="仿宋_GB2312" w:hAnsi="仿宋_GB2312" w:eastAsia="仿宋_GB2312" w:cs="仿宋_GB2312"/>
          <w:color w:val="auto"/>
          <w:sz w:val="32"/>
          <w:szCs w:val="32"/>
          <w:lang w:val="en-US" w:eastAsia="zh-CN"/>
        </w:rPr>
        <w:t>部门管辖著作权侵权纠纷案件。</w:t>
      </w: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第九条（管辖异议）</w:t>
      </w:r>
      <w:r>
        <w:rPr>
          <w:rFonts w:hint="eastAsia" w:ascii="仿宋_GB2312" w:hAnsi="仿宋_GB2312" w:eastAsia="仿宋_GB2312" w:cs="仿宋_GB2312"/>
          <w:color w:val="auto"/>
          <w:sz w:val="32"/>
          <w:szCs w:val="32"/>
        </w:rPr>
        <w:t>当事人对管辖权有异议的，应当在提交答辩书期间提出，</w:t>
      </w:r>
      <w:r>
        <w:rPr>
          <w:rFonts w:hint="eastAsia" w:ascii="仿宋_GB2312" w:hAnsi="仿宋_GB2312" w:eastAsia="仿宋_GB2312" w:cs="仿宋_GB2312"/>
          <w:color w:val="auto"/>
          <w:sz w:val="32"/>
          <w:szCs w:val="32"/>
          <w:lang w:eastAsia="zh-CN"/>
        </w:rPr>
        <w:t>知识产权主管部门</w:t>
      </w:r>
      <w:r>
        <w:rPr>
          <w:rFonts w:hint="eastAsia" w:ascii="仿宋_GB2312" w:hAnsi="仿宋_GB2312" w:eastAsia="仿宋_GB2312" w:cs="仿宋_GB2312"/>
          <w:color w:val="auto"/>
          <w:sz w:val="32"/>
          <w:szCs w:val="32"/>
        </w:rPr>
        <w:t>应当自收到管辖权异议书之日起五个工作日内作出决定。异议成立的，作出将案件移送有管辖权的</w:t>
      </w:r>
      <w:r>
        <w:rPr>
          <w:rFonts w:hint="eastAsia" w:ascii="仿宋_GB2312" w:hAnsi="仿宋_GB2312" w:eastAsia="仿宋_GB2312" w:cs="仿宋_GB2312"/>
          <w:color w:val="auto"/>
          <w:sz w:val="32"/>
          <w:szCs w:val="32"/>
          <w:lang w:val="en-US" w:eastAsia="zh-CN"/>
        </w:rPr>
        <w:t>知识产权主管</w:t>
      </w:r>
      <w:r>
        <w:rPr>
          <w:rFonts w:hint="eastAsia" w:ascii="仿宋_GB2312" w:hAnsi="仿宋_GB2312" w:eastAsia="仿宋_GB2312" w:cs="仿宋_GB2312"/>
          <w:color w:val="auto"/>
          <w:sz w:val="32"/>
          <w:szCs w:val="32"/>
        </w:rPr>
        <w:t>部门处理的决定；异议不成立的，作出驳回管辖权异议的决定。</w:t>
      </w:r>
    </w:p>
    <w:p>
      <w:pPr>
        <w:keepNext w:val="0"/>
        <w:keepLines w:val="0"/>
        <w:pageBreakBefore w:val="0"/>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第三章 申请与立案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第十条</w:t>
      </w:r>
      <w:r>
        <w:rPr>
          <w:rFonts w:hint="eastAsia" w:ascii="仿宋_GB2312" w:hAnsi="仿宋_GB2312" w:eastAsia="仿宋_GB2312" w:cs="仿宋_GB2312"/>
          <w:b/>
          <w:bCs/>
          <w:color w:val="auto"/>
          <w:sz w:val="32"/>
          <w:szCs w:val="32"/>
          <w:lang w:val="en-US" w:eastAsia="zh-CN"/>
        </w:rPr>
        <w:t>（请求裁决的条件）</w:t>
      </w:r>
      <w:r>
        <w:rPr>
          <w:rFonts w:hint="eastAsia" w:ascii="仿宋_GB2312" w:hAnsi="仿宋_GB2312" w:eastAsia="仿宋_GB2312" w:cs="仿宋_GB2312"/>
          <w:color w:val="auto"/>
          <w:sz w:val="32"/>
          <w:szCs w:val="32"/>
          <w:lang w:val="en-US" w:eastAsia="zh-CN"/>
        </w:rPr>
        <w:t>发生著作权侵权纠纷的，著作权人或者利害关系人可以依照本办法请求行政裁决。请求行政裁决的，应当具备下列条件：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（一）请求人是著作权人或者利害关系人；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（二）有明确的被请求人，被请求人应当为自然人、法人或者非法人组织；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（三）涉及侵犯作品著作权人的复制权、发行权、表演权、放映权、广播权和信息网络传播权；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（四）有明确的请求事项和具体事实、理由；</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（五）侵权行为实施地</w:t>
      </w:r>
      <w:r>
        <w:rPr>
          <w:rFonts w:hint="default"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以及被请求人住所地或者经常居住地均位于</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lang w:val="en-US" w:eastAsia="zh-CN"/>
        </w:rPr>
        <w:t>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（六）涉案纠纷未进入诉讼、仲裁、行政处罚、刑事司法等程序</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）不属于</w:t>
      </w:r>
      <w:r>
        <w:rPr>
          <w:rFonts w:hint="eastAsia" w:ascii="仿宋_GB2312" w:hAnsi="仿宋_GB2312" w:eastAsia="仿宋_GB2312" w:cs="仿宋_GB2312"/>
          <w:color w:val="auto"/>
          <w:sz w:val="32"/>
          <w:szCs w:val="32"/>
          <w:lang w:val="en-US" w:eastAsia="zh-CN"/>
        </w:rPr>
        <w:t>就相同事实和理由重复提出请求；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（八）法律法规规章规定的其他情形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lang w:val="en-US" w:eastAsia="zh-CN"/>
        </w:rPr>
        <w:t>一条（材料提交）</w:t>
      </w:r>
      <w:r>
        <w:rPr>
          <w:rFonts w:hint="eastAsia" w:ascii="仿宋_GB2312" w:hAnsi="仿宋_GB2312" w:eastAsia="仿宋_GB2312" w:cs="仿宋_GB2312"/>
          <w:color w:val="auto"/>
          <w:sz w:val="32"/>
          <w:szCs w:val="32"/>
          <w:lang w:val="en-US" w:eastAsia="zh-CN"/>
        </w:rPr>
        <w:t>请求著作权侵权纠纷行政裁决的，应当提交下列材料：</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（一）行政裁决请求书；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（二）请求人及被请求人的主体资格证明；</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（三）证明著作权权属的证据材料；</w:t>
      </w: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被请求人</w:t>
      </w:r>
      <w:r>
        <w:rPr>
          <w:rFonts w:hint="eastAsia" w:ascii="仿宋_GB2312" w:hAnsi="仿宋_GB2312" w:eastAsia="仿宋_GB2312" w:cs="仿宋_GB2312"/>
          <w:color w:val="auto"/>
          <w:sz w:val="32"/>
          <w:szCs w:val="32"/>
          <w:lang w:val="en-US" w:eastAsia="zh-CN"/>
        </w:rPr>
        <w:t>涉嫌侵犯著作权的证据及侵权比对意见；</w:t>
      </w: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（五）其他有关证明材料。</w:t>
      </w: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请求人应当按照被请求人的数量提供请求书及有关证据材料副本。</w:t>
      </w: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lang w:val="en-US" w:eastAsia="zh-CN"/>
        </w:rPr>
        <w:t>二条（材料补正）</w:t>
      </w:r>
      <w:r>
        <w:rPr>
          <w:rFonts w:hint="eastAsia" w:ascii="仿宋_GB2312" w:hAnsi="仿宋_GB2312" w:eastAsia="仿宋_GB2312" w:cs="仿宋_GB2312"/>
          <w:b w:val="0"/>
          <w:bCs w:val="0"/>
          <w:color w:val="auto"/>
          <w:sz w:val="32"/>
          <w:szCs w:val="32"/>
          <w:lang w:val="en-US" w:eastAsia="zh-CN"/>
        </w:rPr>
        <w:t>请求人</w:t>
      </w:r>
      <w:r>
        <w:rPr>
          <w:rFonts w:hint="eastAsia" w:ascii="仿宋_GB2312" w:hAnsi="仿宋_GB2312" w:eastAsia="仿宋_GB2312" w:cs="仿宋_GB2312"/>
          <w:color w:val="auto"/>
          <w:sz w:val="32"/>
          <w:szCs w:val="32"/>
        </w:rPr>
        <w:t>提交的材料不符合本办法相关规定的，</w:t>
      </w:r>
      <w:r>
        <w:rPr>
          <w:rFonts w:hint="eastAsia" w:ascii="仿宋_GB2312" w:hAnsi="仿宋_GB2312" w:eastAsia="仿宋_GB2312" w:cs="仿宋_GB2312"/>
          <w:color w:val="auto"/>
          <w:sz w:val="32"/>
          <w:szCs w:val="32"/>
          <w:lang w:eastAsia="zh-CN"/>
        </w:rPr>
        <w:t>知识产权主管部门</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lang w:val="en-US" w:eastAsia="zh-CN"/>
        </w:rPr>
        <w:t>自收到材料之日起五个工作日内</w:t>
      </w:r>
      <w:r>
        <w:rPr>
          <w:rFonts w:hint="eastAsia" w:ascii="仿宋_GB2312" w:hAnsi="仿宋_GB2312" w:eastAsia="仿宋_GB2312" w:cs="仿宋_GB2312"/>
          <w:color w:val="auto"/>
          <w:sz w:val="32"/>
          <w:szCs w:val="32"/>
        </w:rPr>
        <w:t>以书面形式一次性全面告知请求人应当补正的材料和期限。</w:t>
      </w: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lang w:val="en-US" w:eastAsia="zh-CN"/>
        </w:rPr>
        <w:t>三条（委托代理）</w:t>
      </w:r>
      <w:r>
        <w:rPr>
          <w:rFonts w:hint="eastAsia" w:ascii="仿宋_GB2312" w:hAnsi="仿宋_GB2312" w:eastAsia="仿宋_GB2312" w:cs="仿宋_GB2312"/>
          <w:color w:val="auto"/>
          <w:sz w:val="32"/>
          <w:szCs w:val="32"/>
          <w:lang w:val="en-US" w:eastAsia="zh-CN"/>
        </w:rPr>
        <w:t>在侵权纠纷处理中，当事人可以委托一至两人作为代理人。委托代理人的，当事人应当向知识产权主管部门提交授权委托书，授权委托书必须记明委托事项和代理权限。</w:t>
      </w: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代理人代为承认、放弃、变更请求以及进行和解等涉及当事人重大权益的代理权限，应当有被代理人的特别授权。</w:t>
      </w: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lang w:val="en-US" w:eastAsia="zh-CN"/>
        </w:rPr>
        <w:t>四条（立案审查）</w:t>
      </w:r>
      <w:r>
        <w:rPr>
          <w:rFonts w:hint="eastAsia" w:ascii="仿宋_GB2312" w:hAnsi="仿宋_GB2312" w:eastAsia="仿宋_GB2312" w:cs="仿宋_GB2312"/>
          <w:b w:val="0"/>
          <w:bCs w:val="0"/>
          <w:color w:val="auto"/>
          <w:sz w:val="32"/>
          <w:szCs w:val="32"/>
          <w:lang w:val="en-US" w:eastAsia="zh-CN"/>
        </w:rPr>
        <w:t>请求符合本办法相关规定条件的，</w:t>
      </w:r>
      <w:r>
        <w:rPr>
          <w:rFonts w:hint="eastAsia" w:ascii="仿宋_GB2312" w:hAnsi="仿宋_GB2312" w:eastAsia="仿宋_GB2312" w:cs="仿宋_GB2312"/>
          <w:color w:val="auto"/>
          <w:sz w:val="32"/>
          <w:szCs w:val="32"/>
          <w:lang w:eastAsia="zh-CN"/>
        </w:rPr>
        <w:t>知识产权主管部门</w:t>
      </w:r>
      <w:r>
        <w:rPr>
          <w:rFonts w:hint="eastAsia" w:ascii="仿宋_GB2312" w:hAnsi="仿宋_GB2312" w:eastAsia="仿宋_GB2312" w:cs="仿宋_GB2312"/>
          <w:color w:val="auto"/>
          <w:sz w:val="32"/>
          <w:szCs w:val="32"/>
          <w:lang w:val="en-US" w:eastAsia="zh-CN"/>
        </w:rPr>
        <w:t>应当自收到请求书及相关材料之日起五个工作日内立案并通知请求人。请求不符合本办法相关规定条件的，不予立案并通知请求人。案情特别复杂或者有其他特殊情况的，经</w:t>
      </w:r>
      <w:r>
        <w:rPr>
          <w:rFonts w:hint="eastAsia" w:ascii="仿宋_GB2312" w:hAnsi="仿宋_GB2312" w:eastAsia="仿宋_GB2312" w:cs="仿宋_GB2312"/>
          <w:color w:val="auto"/>
          <w:sz w:val="32"/>
          <w:szCs w:val="32"/>
          <w:lang w:eastAsia="zh-CN"/>
        </w:rPr>
        <w:t>知识产权主管部门</w:t>
      </w:r>
      <w:r>
        <w:rPr>
          <w:rFonts w:hint="eastAsia" w:ascii="仿宋_GB2312" w:hAnsi="仿宋_GB2312" w:eastAsia="仿宋_GB2312" w:cs="仿宋_GB2312"/>
          <w:color w:val="auto"/>
          <w:sz w:val="32"/>
          <w:szCs w:val="32"/>
          <w:lang w:val="en-US" w:eastAsia="zh-CN"/>
        </w:rPr>
        <w:t>负责人批准，立案期限可以延长五个工作日。</w:t>
      </w: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知识产权主管部门</w:t>
      </w:r>
      <w:r>
        <w:rPr>
          <w:rFonts w:hint="eastAsia" w:ascii="仿宋_GB2312" w:hAnsi="仿宋_GB2312" w:eastAsia="仿宋_GB2312" w:cs="仿宋_GB2312"/>
          <w:color w:val="auto"/>
          <w:sz w:val="32"/>
          <w:szCs w:val="32"/>
          <w:lang w:val="en-US" w:eastAsia="zh-CN"/>
        </w:rPr>
        <w:t>按本办法第十二条规定告知请求人补正的，立案期限自知识产权主管部门确定的补正期限届满时起算。</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第四章 审理与裁决</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第一节 一般规定</w:t>
      </w:r>
    </w:p>
    <w:p>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lang w:val="en-US" w:eastAsia="zh-CN"/>
        </w:rPr>
        <w:t>五条（适用程序）</w:t>
      </w:r>
      <w:r>
        <w:rPr>
          <w:rFonts w:hint="eastAsia" w:ascii="仿宋_GB2312" w:hAnsi="仿宋_GB2312" w:eastAsia="仿宋_GB2312" w:cs="仿宋_GB2312"/>
          <w:color w:val="auto"/>
          <w:sz w:val="32"/>
          <w:szCs w:val="32"/>
          <w:lang w:eastAsia="zh-CN"/>
        </w:rPr>
        <w:t>知识产权主管部门立案后，依照本办法适用普通程序或者简易程序办理。</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知识产权主管部门适用普通程序的，应当</w:t>
      </w:r>
      <w:r>
        <w:rPr>
          <w:rFonts w:hint="eastAsia" w:ascii="仿宋_GB2312" w:hAnsi="仿宋_GB2312" w:eastAsia="仿宋_GB2312" w:cs="仿宋_GB2312"/>
          <w:color w:val="auto"/>
          <w:sz w:val="32"/>
          <w:szCs w:val="32"/>
          <w:lang w:val="en-US" w:eastAsia="zh-CN"/>
        </w:rPr>
        <w:t>指定三名或者三名以上单数办案人员组成合议组处理该著作权侵权纠纷案件；适用简易程序的，应当指定一名办案人员处理该著作权侵权纠纷案件。办案人员应当持有广东省人民政府颁发的办案资质证件。</w:t>
      </w:r>
    </w:p>
    <w:p>
      <w:pPr>
        <w:spacing w:line="560" w:lineRule="exact"/>
        <w:ind w:firstLine="642"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第十六条（行政裁决、调解、公证、司法的衔接）</w:t>
      </w:r>
      <w:r>
        <w:rPr>
          <w:rFonts w:hint="eastAsia" w:ascii="仿宋_GB2312" w:hAnsi="仿宋_GB2312" w:eastAsia="仿宋_GB2312" w:cs="仿宋_GB2312"/>
          <w:b w:val="0"/>
          <w:bCs w:val="0"/>
          <w:color w:val="auto"/>
          <w:sz w:val="32"/>
          <w:szCs w:val="32"/>
          <w:lang w:val="en-US" w:eastAsia="zh-CN"/>
        </w:rPr>
        <w:t>经双方当事人同意，知识产权主管部门可以自行或者委托调解组织对著作权侵权纠纷进行调解。达成调解协议的，当事人可以依法向人民法院申请司法确认或向公证机构申请公证，也可以依据仲裁协议向仲裁机构申请仲裁确认。</w:t>
      </w:r>
    </w:p>
    <w:p>
      <w:pPr>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调解不成的，知识产权主管部门应当及时作出行政裁决。</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第十七条 （裁决公开）</w:t>
      </w:r>
      <w:r>
        <w:rPr>
          <w:rFonts w:hint="eastAsia" w:ascii="仿宋_GB2312" w:hAnsi="仿宋_GB2312" w:eastAsia="仿宋_GB2312" w:cs="仿宋_GB2312"/>
          <w:color w:val="auto"/>
          <w:sz w:val="32"/>
          <w:szCs w:val="32"/>
          <w:lang w:val="en-US" w:eastAsia="zh-CN"/>
        </w:rPr>
        <w:t>知识产权主管部门作出行政裁决的，应当自作出之日起二十个工作日内依法公开，通过公告栏、政府网站等途径及时发布案件信息。行政裁决公开时，应当删除或者遮盖涉及国家秘密、商业秘密、个人隐私以及其他不宜公开的信息。</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行政裁决因行政诉讼发生变更或者撤销的，应当自变更或者撤销之日起二十个工作日内，公开有关变更或者撤销的信息。</w:t>
      </w:r>
    </w:p>
    <w:p>
      <w:pPr>
        <w:keepNext w:val="0"/>
        <w:keepLines w:val="0"/>
        <w:pageBreakBefore w:val="0"/>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第二节 普通程序</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w:t>
      </w:r>
      <w:r>
        <w:rPr>
          <w:rFonts w:hint="eastAsia" w:ascii="仿宋_GB2312" w:hAnsi="仿宋_GB2312" w:eastAsia="仿宋_GB2312" w:cs="仿宋_GB2312"/>
          <w:b/>
          <w:bCs/>
          <w:color w:val="auto"/>
          <w:sz w:val="32"/>
          <w:szCs w:val="32"/>
          <w:lang w:eastAsia="zh-CN"/>
        </w:rPr>
        <w:t>十八</w:t>
      </w:r>
      <w:r>
        <w:rPr>
          <w:rFonts w:hint="eastAsia" w:ascii="仿宋_GB2312" w:hAnsi="仿宋_GB2312" w:eastAsia="仿宋_GB2312" w:cs="仿宋_GB2312"/>
          <w:b/>
          <w:bCs/>
          <w:color w:val="auto"/>
          <w:sz w:val="32"/>
          <w:szCs w:val="32"/>
          <w:lang w:val="en-US" w:eastAsia="zh-CN"/>
        </w:rPr>
        <w:t>条（送达被请求人）</w:t>
      </w:r>
      <w:r>
        <w:rPr>
          <w:rFonts w:hint="eastAsia" w:ascii="仿宋_GB2312" w:hAnsi="仿宋_GB2312" w:eastAsia="仿宋_GB2312" w:cs="仿宋_GB2312"/>
          <w:color w:val="auto"/>
          <w:sz w:val="32"/>
          <w:szCs w:val="32"/>
          <w:lang w:eastAsia="zh-CN"/>
        </w:rPr>
        <w:t>知识产权主管部门</w:t>
      </w:r>
      <w:r>
        <w:rPr>
          <w:rFonts w:hint="eastAsia" w:ascii="仿宋_GB2312" w:hAnsi="仿宋_GB2312" w:eastAsia="仿宋_GB2312" w:cs="仿宋_GB2312"/>
          <w:color w:val="auto"/>
          <w:sz w:val="32"/>
          <w:szCs w:val="32"/>
          <w:lang w:val="en-US" w:eastAsia="zh-CN"/>
        </w:rPr>
        <w:t>应当自立案之日起五个工作日内将请求书及其附件的副本送达被请求人，并就是否同意通过行政裁决方式解决纠纷征求被请求人意见，被请求人应当在三个工作日内将其意见告知知识产权主管部门。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被请求人同意通过行政裁决方式解决纠纷的，应当自收到请求书及其附件的副本之日起十五日内提交答辩书并按照请求人的数量提交答辩书副本，</w:t>
      </w:r>
      <w:r>
        <w:rPr>
          <w:rFonts w:hint="eastAsia" w:ascii="仿宋_GB2312" w:hAnsi="仿宋_GB2312" w:eastAsia="仿宋_GB2312" w:cs="仿宋_GB2312"/>
          <w:color w:val="auto"/>
          <w:sz w:val="32"/>
          <w:szCs w:val="32"/>
          <w:lang w:eastAsia="zh-CN"/>
        </w:rPr>
        <w:t>知识产权主管部门</w:t>
      </w:r>
      <w:r>
        <w:rPr>
          <w:rFonts w:hint="eastAsia" w:ascii="仿宋_GB2312" w:hAnsi="仿宋_GB2312" w:eastAsia="仿宋_GB2312" w:cs="仿宋_GB2312"/>
          <w:color w:val="auto"/>
          <w:sz w:val="32"/>
          <w:szCs w:val="32"/>
          <w:lang w:val="en-US" w:eastAsia="zh-CN"/>
        </w:rPr>
        <w:t>应当自收到之日起五个工作日内将答辩书副本送达请求人。被请求人逾期不提交答辩书的，</w:t>
      </w:r>
      <w:r>
        <w:rPr>
          <w:rFonts w:hint="default" w:ascii="仿宋_GB2312" w:hAnsi="仿宋_GB2312" w:eastAsia="仿宋_GB2312" w:cs="仿宋_GB2312"/>
          <w:color w:val="auto"/>
          <w:sz w:val="32"/>
          <w:szCs w:val="32"/>
          <w:lang w:eastAsia="zh-CN"/>
        </w:rPr>
        <w:t>或者同意通过行政裁决方式解决纠纷后又反悔的，</w:t>
      </w:r>
      <w:r>
        <w:rPr>
          <w:rFonts w:hint="eastAsia" w:ascii="仿宋_GB2312" w:hAnsi="仿宋_GB2312" w:eastAsia="仿宋_GB2312" w:cs="仿宋_GB2312"/>
          <w:color w:val="auto"/>
          <w:sz w:val="32"/>
          <w:szCs w:val="32"/>
          <w:lang w:val="en-US" w:eastAsia="zh-CN"/>
        </w:rPr>
        <w:t>不影响知识产权主管部门处理案件。被请求人申请延期的，应说明理由，是否准许，由合议组决定。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被请求人在规定期限内提出不同意通过行政裁决方式解决侵权纠纷的，知识产权主管部门应当撤销案件。被请求人在规定期限内未作表示的，视为不同意。</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第十九条（审理方式）</w:t>
      </w:r>
      <w:r>
        <w:rPr>
          <w:rFonts w:hint="eastAsia" w:ascii="仿宋_GB2312" w:hAnsi="仿宋_GB2312" w:eastAsia="仿宋_GB2312" w:cs="仿宋_GB2312"/>
          <w:b w:val="0"/>
          <w:bCs w:val="0"/>
          <w:color w:val="auto"/>
          <w:sz w:val="32"/>
          <w:szCs w:val="32"/>
          <w:lang w:val="en-US" w:eastAsia="zh-CN"/>
        </w:rPr>
        <w:t>知识产权主管部门处理著作权侵权纠纷，可以根据案情需要决定进行书面审理或口头审理。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知识产权主管部门决定进行书面审理的，应当保证当事人对裁决所依据的证据进行质证的权利。</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知识产权主管部门决定进行口头审理的，应当至少在口头审理三个工作日前将口头审理的时间、地点通知当事人。当事人申请延期进行口头审理的，应当提出合理的延期事由，是否准许，由合议组决定。当事人无正当理由拒不参加的，或者未经允许中途退出的，对请求人按撤回请求处理，对被请求人按缺席处理。</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第二十条（口头审理要求）</w:t>
      </w:r>
      <w:r>
        <w:rPr>
          <w:rFonts w:hint="eastAsia" w:ascii="仿宋_GB2312" w:hAnsi="仿宋_GB2312" w:eastAsia="仿宋_GB2312" w:cs="仿宋_GB2312"/>
          <w:b w:val="0"/>
          <w:bCs w:val="0"/>
          <w:color w:val="auto"/>
          <w:sz w:val="32"/>
          <w:szCs w:val="32"/>
          <w:lang w:val="en-US" w:eastAsia="zh-CN"/>
        </w:rPr>
        <w:t>知识产权主管部门举行口头审理的，应当将口头审理的参加人和审理要点记入笔录，经核对无误后，由办案人员和参加人签字或者盖章。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除涉及国家秘密、个人隐私或者法律另有规定的以外，口头审理应当公开进行；涉及商业秘密的案件，当事人申请不公开审理的，可以不公开审理。</w:t>
      </w:r>
    </w:p>
    <w:p>
      <w:pPr>
        <w:spacing w:line="560" w:lineRule="exact"/>
        <w:ind w:firstLine="640" w:firstLineChars="200"/>
        <w:rPr>
          <w:rFonts w:hint="eastAsia"/>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合议组可以综合考虑当事人意愿、案件情况、技术条件等因素开展线上口头审理。</w:t>
      </w:r>
    </w:p>
    <w:p>
      <w:pPr>
        <w:spacing w:beforeLines="0" w:afterLines="0" w:line="56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CN"/>
        </w:rPr>
        <w:t>二十一</w:t>
      </w:r>
      <w:r>
        <w:rPr>
          <w:rFonts w:hint="eastAsia" w:ascii="仿宋_GB2312" w:hAnsi="仿宋_GB2312" w:eastAsia="仿宋_GB2312" w:cs="仿宋_GB2312"/>
          <w:b/>
          <w:color w:val="auto"/>
          <w:sz w:val="32"/>
          <w:szCs w:val="32"/>
        </w:rPr>
        <w:t>条（举证）</w:t>
      </w:r>
      <w:r>
        <w:rPr>
          <w:rFonts w:hint="eastAsia" w:ascii="仿宋_GB2312" w:hAnsi="仿宋_GB2312" w:eastAsia="仿宋_GB2312" w:cs="仿宋_GB2312"/>
          <w:color w:val="auto"/>
          <w:sz w:val="32"/>
          <w:szCs w:val="32"/>
        </w:rPr>
        <w:t>当事人对自己提出的主张，有责任在规定的期限内提供证据，对其提供的证据或者证明材料的真实性负责，依法承担举证不力的法律后果。</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知识产权主管部门</w:t>
      </w:r>
      <w:r>
        <w:rPr>
          <w:rFonts w:hint="eastAsia" w:ascii="仿宋_GB2312" w:hAnsi="仿宋_GB2312" w:eastAsia="仿宋_GB2312" w:cs="仿宋_GB2312"/>
          <w:color w:val="auto"/>
          <w:sz w:val="32"/>
          <w:szCs w:val="32"/>
        </w:rPr>
        <w:t>处理案件过程中，应当向当事人指定不少于十五日的举证期限。举证期限也可以由当事人协商，并经</w:t>
      </w:r>
      <w:r>
        <w:rPr>
          <w:rFonts w:hint="eastAsia" w:ascii="仿宋_GB2312" w:hAnsi="仿宋_GB2312" w:eastAsia="仿宋_GB2312" w:cs="仿宋_GB2312"/>
          <w:color w:val="auto"/>
          <w:sz w:val="32"/>
          <w:szCs w:val="32"/>
          <w:lang w:eastAsia="zh-CN"/>
        </w:rPr>
        <w:t>知识产权主管部门</w:t>
      </w:r>
      <w:r>
        <w:rPr>
          <w:rFonts w:hint="eastAsia" w:ascii="仿宋_GB2312" w:hAnsi="仿宋_GB2312" w:eastAsia="仿宋_GB2312" w:cs="仿宋_GB2312"/>
          <w:color w:val="auto"/>
          <w:sz w:val="32"/>
          <w:szCs w:val="32"/>
        </w:rPr>
        <w:t>批准。该举证期限自当事人收到通知书之日起算。当事人申请延长举证期限的，</w:t>
      </w:r>
      <w:r>
        <w:rPr>
          <w:rFonts w:hint="eastAsia" w:ascii="仿宋_GB2312" w:hAnsi="仿宋_GB2312" w:eastAsia="仿宋_GB2312" w:cs="仿宋_GB2312"/>
          <w:color w:val="auto"/>
          <w:sz w:val="32"/>
          <w:szCs w:val="32"/>
          <w:lang w:eastAsia="zh-CN"/>
        </w:rPr>
        <w:t>知识产权主管部门</w:t>
      </w:r>
      <w:r>
        <w:rPr>
          <w:rFonts w:hint="eastAsia" w:ascii="仿宋_GB2312" w:hAnsi="仿宋_GB2312" w:eastAsia="仿宋_GB2312" w:cs="仿宋_GB2312"/>
          <w:color w:val="auto"/>
          <w:sz w:val="32"/>
          <w:szCs w:val="32"/>
        </w:rPr>
        <w:t>根据案情决定是否延长，并通知双方当事人。</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证据由国家有关部门保存，当事人及其代理人无权查阅调取，不能自行收集证据的，当事人可以书面请求知识产权主管部门调取。知识产权主管部门可以依请求，也可以依职权决定是否调查收集有关证据。</w:t>
      </w:r>
    </w:p>
    <w:p>
      <w:pPr>
        <w:pStyle w:val="2"/>
        <w:spacing w:line="560" w:lineRule="exact"/>
        <w:ind w:firstLine="64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第二十二条（有权采取的措施）</w:t>
      </w:r>
      <w:r>
        <w:rPr>
          <w:rFonts w:hint="eastAsia" w:ascii="仿宋_GB2312" w:hAnsi="仿宋_GB2312" w:eastAsia="仿宋_GB2312" w:cs="仿宋_GB2312"/>
          <w:color w:val="auto"/>
          <w:sz w:val="32"/>
          <w:szCs w:val="32"/>
          <w:lang w:eastAsia="zh-CN"/>
        </w:rPr>
        <w:t>知识产权主管部门处理著作权侵权纠纷时，有权采取下列措施，当事人应当予以协助、配合，不得拒绝、阻挠：</w:t>
      </w:r>
    </w:p>
    <w:p>
      <w:pPr>
        <w:pStyle w:val="2"/>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（一）询问有关当事人，调查与涉嫌违法行为有关的情况；</w:t>
      </w:r>
    </w:p>
    <w:p>
      <w:pPr>
        <w:pStyle w:val="2"/>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（二）对当事人涉嫌违法行为的场所实施现场检查；</w:t>
      </w:r>
    </w:p>
    <w:p>
      <w:pPr>
        <w:pStyle w:val="2"/>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（三）检查与涉嫌违法活动有关的物品，抽样取证；</w:t>
      </w:r>
    </w:p>
    <w:p>
      <w:pPr>
        <w:pStyle w:val="2"/>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（四）有证据可能灭失或以后难以取得，又无法进行抽样取证的情况下，经知识产权主管部门负责人批准，可以先行登记保存，并应当在七日内作出决定，</w:t>
      </w:r>
      <w:r>
        <w:rPr>
          <w:rFonts w:hint="eastAsia" w:ascii="仿宋_GB2312" w:hAnsi="仿宋_GB2312" w:eastAsia="仿宋_GB2312" w:cs="仿宋_GB2312"/>
          <w:color w:val="auto"/>
          <w:sz w:val="32"/>
          <w:szCs w:val="32"/>
        </w:rPr>
        <w:t>在此期间，当事人或者有关人员不得销毁或者转移证据</w:t>
      </w:r>
      <w:r>
        <w:rPr>
          <w:rFonts w:hint="eastAsia" w:ascii="仿宋_GB2312" w:hAnsi="仿宋_GB2312" w:eastAsia="仿宋_GB2312" w:cs="仿宋_GB2312"/>
          <w:color w:val="auto"/>
          <w:sz w:val="32"/>
          <w:szCs w:val="32"/>
          <w:lang w:eastAsia="zh-CN"/>
        </w:rPr>
        <w:t>；</w:t>
      </w:r>
    </w:p>
    <w:p>
      <w:pPr>
        <w:pStyle w:val="2"/>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（五）法律、法规、规章规定的其他措施。</w:t>
      </w:r>
      <w:r>
        <w:rPr>
          <w:rFonts w:hint="eastAsia" w:ascii="仿宋_GB2312" w:hAnsi="仿宋_GB2312" w:eastAsia="仿宋_GB2312" w:cs="仿宋_GB2312"/>
          <w:color w:val="auto"/>
          <w:sz w:val="32"/>
          <w:szCs w:val="32"/>
          <w:lang w:val="en-US" w:eastAsia="zh-CN"/>
        </w:rPr>
        <w:t xml:space="preserve"> </w:t>
      </w:r>
    </w:p>
    <w:p>
      <w:pPr>
        <w:spacing w:beforeLines="0" w:afterLines="0" w:line="56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二</w:t>
      </w:r>
      <w:r>
        <w:rPr>
          <w:rFonts w:hint="eastAsia" w:ascii="仿宋_GB2312" w:hAnsi="仿宋_GB2312" w:eastAsia="仿宋_GB2312" w:cs="仿宋_GB2312"/>
          <w:b/>
          <w:color w:val="auto"/>
          <w:sz w:val="32"/>
          <w:szCs w:val="32"/>
        </w:rPr>
        <w:t>十</w:t>
      </w:r>
      <w:r>
        <w:rPr>
          <w:rFonts w:hint="eastAsia" w:ascii="仿宋_GB2312" w:hAnsi="仿宋_GB2312" w:eastAsia="仿宋_GB2312" w:cs="仿宋_GB2312"/>
          <w:b/>
          <w:color w:val="auto"/>
          <w:sz w:val="32"/>
          <w:szCs w:val="32"/>
          <w:lang w:val="en-US" w:eastAsia="zh-CN"/>
        </w:rPr>
        <w:t>三</w:t>
      </w:r>
      <w:r>
        <w:rPr>
          <w:rFonts w:hint="eastAsia" w:ascii="仿宋_GB2312" w:hAnsi="仿宋_GB2312" w:eastAsia="仿宋_GB2312" w:cs="仿宋_GB2312"/>
          <w:b/>
          <w:color w:val="auto"/>
          <w:sz w:val="32"/>
          <w:szCs w:val="32"/>
        </w:rPr>
        <w:t>条（举证</w:t>
      </w:r>
      <w:r>
        <w:rPr>
          <w:rFonts w:hint="eastAsia" w:ascii="仿宋_GB2312" w:hAnsi="仿宋_GB2312" w:eastAsia="仿宋_GB2312" w:cs="仿宋_GB2312"/>
          <w:b/>
          <w:color w:val="auto"/>
          <w:sz w:val="32"/>
          <w:szCs w:val="32"/>
          <w:lang w:eastAsia="zh-CN"/>
        </w:rPr>
        <w:t>妨碍</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主张权利的一方提供了另一方持有相关证据的初步证据，知识产权主管部门可以责令另一方提供其所掌握的相关证据，另一方无正当理由拒不提供或者提供虚假证据的，知识产权主管部门可以认定主张权利的一方关于该证据所涉证明事项的主张成立。</w:t>
      </w:r>
    </w:p>
    <w:p>
      <w:pPr>
        <w:spacing w:beforeLines="0" w:afterLines="0" w:line="56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二</w:t>
      </w:r>
      <w:r>
        <w:rPr>
          <w:rFonts w:hint="eastAsia" w:ascii="仿宋_GB2312" w:hAnsi="仿宋_GB2312" w:eastAsia="仿宋_GB2312" w:cs="仿宋_GB2312"/>
          <w:b/>
          <w:color w:val="auto"/>
          <w:sz w:val="32"/>
          <w:szCs w:val="32"/>
        </w:rPr>
        <w:t>十</w:t>
      </w:r>
      <w:r>
        <w:rPr>
          <w:rFonts w:hint="eastAsia" w:ascii="仿宋_GB2312" w:hAnsi="仿宋_GB2312" w:eastAsia="仿宋_GB2312" w:cs="仿宋_GB2312"/>
          <w:b/>
          <w:color w:val="auto"/>
          <w:sz w:val="32"/>
          <w:szCs w:val="32"/>
          <w:lang w:val="en-US" w:eastAsia="zh-CN"/>
        </w:rPr>
        <w:t>四</w:t>
      </w:r>
      <w:r>
        <w:rPr>
          <w:rFonts w:hint="eastAsia" w:ascii="仿宋_GB2312" w:hAnsi="仿宋_GB2312" w:eastAsia="仿宋_GB2312" w:cs="仿宋_GB2312"/>
          <w:b/>
          <w:color w:val="auto"/>
          <w:sz w:val="32"/>
          <w:szCs w:val="32"/>
        </w:rPr>
        <w:t>条（技术</w:t>
      </w:r>
      <w:r>
        <w:rPr>
          <w:rFonts w:hint="eastAsia" w:ascii="仿宋_GB2312" w:hAnsi="仿宋_GB2312" w:eastAsia="仿宋_GB2312" w:cs="仿宋_GB2312"/>
          <w:b/>
          <w:color w:val="auto"/>
          <w:sz w:val="32"/>
          <w:szCs w:val="32"/>
          <w:lang w:eastAsia="zh-CN"/>
        </w:rPr>
        <w:t>调查</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需要进一步查明案件技术事实的，知识产权主管部门可以指派知识产权行政保护技术调查官参与案件处理，提出技术调查意见。相关技术调查意见可以作为合议组认定技术事实的参考。</w:t>
      </w:r>
    </w:p>
    <w:p>
      <w:pPr>
        <w:spacing w:beforeLines="0" w:afterLines="0" w:line="56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二</w:t>
      </w:r>
      <w:r>
        <w:rPr>
          <w:rFonts w:hint="eastAsia" w:ascii="仿宋_GB2312" w:hAnsi="仿宋_GB2312" w:eastAsia="仿宋_GB2312" w:cs="仿宋_GB2312"/>
          <w:b/>
          <w:color w:val="auto"/>
          <w:sz w:val="32"/>
          <w:szCs w:val="32"/>
        </w:rPr>
        <w:t>十</w:t>
      </w: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b/>
          <w:color w:val="auto"/>
          <w:sz w:val="32"/>
          <w:szCs w:val="32"/>
          <w:lang w:eastAsia="zh-CN"/>
        </w:rPr>
        <w:t>鉴定）</w:t>
      </w:r>
      <w:r>
        <w:rPr>
          <w:rFonts w:hint="eastAsia" w:ascii="仿宋_GB2312" w:hAnsi="仿宋_GB2312" w:eastAsia="仿宋_GB2312" w:cs="仿宋_GB2312"/>
          <w:color w:val="auto"/>
          <w:sz w:val="32"/>
          <w:szCs w:val="32"/>
        </w:rPr>
        <w:t>当事人在举证期限届满前书面申请就专门技术问题进行鉴定的，合议组可以组织双方当事人协商确定具备资格的鉴定人，约定鉴定费用承担方式；对合议组认为不需要鉴定或者鉴定费用协商不成的，不进行鉴定；仅对确定鉴定人协商不成的，由合议组指定鉴定人。</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对涉及重大公共利益的，</w:t>
      </w:r>
      <w:r>
        <w:rPr>
          <w:rFonts w:hint="eastAsia" w:ascii="仿宋_GB2312" w:hAnsi="仿宋_GB2312" w:eastAsia="仿宋_GB2312" w:cs="仿宋_GB2312"/>
          <w:color w:val="auto"/>
          <w:sz w:val="32"/>
          <w:szCs w:val="32"/>
          <w:lang w:eastAsia="zh-CN"/>
        </w:rPr>
        <w:t>知识产权主管部门</w:t>
      </w:r>
      <w:r>
        <w:rPr>
          <w:rFonts w:hint="eastAsia" w:ascii="仿宋_GB2312" w:hAnsi="仿宋_GB2312" w:eastAsia="仿宋_GB2312" w:cs="仿宋_GB2312"/>
          <w:color w:val="auto"/>
          <w:sz w:val="32"/>
          <w:szCs w:val="32"/>
        </w:rPr>
        <w:t>可以委托具备资格的鉴定人进行鉴定。</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当事人对鉴定意见有异议或者合议组认为鉴定人有必要参加口头审理的，鉴定人应当参加口头审理。经合议组书面通知，鉴定人拒不参加的，鉴定意见不得作为事实认定依据。</w:t>
      </w:r>
    </w:p>
    <w:p>
      <w:pPr>
        <w:pStyle w:val="2"/>
        <w:spacing w:line="560" w:lineRule="exact"/>
        <w:ind w:firstLine="642" w:firstLineChars="200"/>
        <w:jc w:val="left"/>
        <w:rPr>
          <w:rFonts w:hint="eastAsia" w:ascii="仿宋_GB2312" w:hAnsi="仿宋_GB2312" w:eastAsia="仿宋_GB2312" w:cs="仿宋_GB2312"/>
          <w:i w:val="0"/>
          <w:iCs w:val="0"/>
          <w:caps w:val="0"/>
          <w:color w:val="auto"/>
          <w:spacing w:val="0"/>
          <w:kern w:val="2"/>
          <w:sz w:val="32"/>
          <w:szCs w:val="32"/>
          <w:shd w:val="clear"/>
          <w:lang w:val="en-US" w:eastAsia="zh-CN" w:bidi="ar-SA"/>
        </w:rPr>
      </w:pPr>
      <w:r>
        <w:rPr>
          <w:rFonts w:hint="eastAsia" w:ascii="仿宋_GB2312" w:hAnsi="仿宋_GB2312" w:eastAsia="仿宋_GB2312" w:cs="仿宋_GB2312"/>
          <w:b/>
          <w:bCs/>
          <w:i w:val="0"/>
          <w:iCs w:val="0"/>
          <w:caps w:val="0"/>
          <w:color w:val="auto"/>
          <w:spacing w:val="0"/>
          <w:kern w:val="2"/>
          <w:sz w:val="32"/>
          <w:szCs w:val="32"/>
          <w:u w:val="none"/>
          <w:shd w:val="clear"/>
          <w:lang w:val="en-US" w:eastAsia="zh-CN" w:bidi="ar-SA"/>
        </w:rPr>
        <w:t>第二十六条（案件延期）</w:t>
      </w:r>
      <w:r>
        <w:rPr>
          <w:rFonts w:hint="eastAsia" w:ascii="仿宋_GB2312" w:hAnsi="仿宋_GB2312" w:eastAsia="仿宋_GB2312" w:cs="仿宋_GB2312"/>
          <w:i w:val="0"/>
          <w:iCs w:val="0"/>
          <w:caps w:val="0"/>
          <w:color w:val="auto"/>
          <w:spacing w:val="0"/>
          <w:kern w:val="2"/>
          <w:sz w:val="32"/>
          <w:szCs w:val="32"/>
          <w:shd w:val="clear"/>
          <w:lang w:val="en-US" w:eastAsia="zh-CN" w:bidi="ar-SA"/>
        </w:rPr>
        <w:t>有下列情形之一的，知识产权主管部门可以延期审理：</w:t>
      </w:r>
      <w:r>
        <w:rPr>
          <w:rFonts w:hint="eastAsia" w:ascii="仿宋_GB2312" w:hAnsi="仿宋_GB2312" w:eastAsia="仿宋_GB2312" w:cs="仿宋_GB2312"/>
          <w:i w:val="0"/>
          <w:iCs w:val="0"/>
          <w:caps w:val="0"/>
          <w:color w:val="auto"/>
          <w:spacing w:val="0"/>
          <w:kern w:val="2"/>
          <w:sz w:val="32"/>
          <w:szCs w:val="32"/>
          <w:shd w:val="clear"/>
          <w:lang w:val="en-US" w:eastAsia="zh-CN" w:bidi="ar-SA"/>
        </w:rPr>
        <w:br w:type="textWrapping"/>
      </w:r>
      <w:r>
        <w:rPr>
          <w:rFonts w:hint="eastAsia" w:ascii="仿宋_GB2312" w:hAnsi="仿宋_GB2312" w:eastAsia="仿宋_GB2312" w:cs="仿宋_GB2312"/>
          <w:i w:val="0"/>
          <w:iCs w:val="0"/>
          <w:caps w:val="0"/>
          <w:color w:val="auto"/>
          <w:spacing w:val="0"/>
          <w:kern w:val="2"/>
          <w:sz w:val="32"/>
          <w:szCs w:val="32"/>
          <w:shd w:val="clear"/>
          <w:lang w:val="en-US" w:eastAsia="zh-CN" w:bidi="ar-SA"/>
        </w:rPr>
        <w:t>　　（一）必须到场的当事人和其他参与人有正当理由未到场的；</w:t>
      </w:r>
      <w:r>
        <w:rPr>
          <w:rFonts w:hint="eastAsia" w:ascii="仿宋_GB2312" w:hAnsi="仿宋_GB2312" w:eastAsia="仿宋_GB2312" w:cs="仿宋_GB2312"/>
          <w:i w:val="0"/>
          <w:iCs w:val="0"/>
          <w:caps w:val="0"/>
          <w:color w:val="auto"/>
          <w:spacing w:val="0"/>
          <w:kern w:val="2"/>
          <w:sz w:val="32"/>
          <w:szCs w:val="32"/>
          <w:shd w:val="clear"/>
          <w:lang w:val="en-US" w:eastAsia="zh-CN" w:bidi="ar-SA"/>
        </w:rPr>
        <w:br w:type="textWrapping"/>
      </w:r>
      <w:r>
        <w:rPr>
          <w:rFonts w:hint="eastAsia" w:ascii="仿宋_GB2312" w:hAnsi="仿宋_GB2312" w:eastAsia="仿宋_GB2312" w:cs="仿宋_GB2312"/>
          <w:i w:val="0"/>
          <w:iCs w:val="0"/>
          <w:caps w:val="0"/>
          <w:color w:val="auto"/>
          <w:spacing w:val="0"/>
          <w:kern w:val="2"/>
          <w:sz w:val="32"/>
          <w:szCs w:val="32"/>
          <w:shd w:val="clear"/>
          <w:lang w:val="en-US" w:eastAsia="zh-CN" w:bidi="ar-SA"/>
        </w:rPr>
        <w:t>　　（二）当事人临时提出回避申请的；</w:t>
      </w:r>
      <w:r>
        <w:rPr>
          <w:rFonts w:hint="eastAsia" w:ascii="仿宋_GB2312" w:hAnsi="仿宋_GB2312" w:eastAsia="仿宋_GB2312" w:cs="仿宋_GB2312"/>
          <w:i w:val="0"/>
          <w:iCs w:val="0"/>
          <w:caps w:val="0"/>
          <w:color w:val="auto"/>
          <w:spacing w:val="0"/>
          <w:kern w:val="2"/>
          <w:sz w:val="32"/>
          <w:szCs w:val="32"/>
          <w:shd w:val="clear"/>
          <w:lang w:val="en-US" w:eastAsia="zh-CN" w:bidi="ar-SA"/>
        </w:rPr>
        <w:br w:type="textWrapping"/>
      </w:r>
      <w:r>
        <w:rPr>
          <w:rFonts w:hint="eastAsia" w:ascii="仿宋_GB2312" w:hAnsi="仿宋_GB2312" w:eastAsia="仿宋_GB2312" w:cs="仿宋_GB2312"/>
          <w:i w:val="0"/>
          <w:iCs w:val="0"/>
          <w:caps w:val="0"/>
          <w:color w:val="auto"/>
          <w:spacing w:val="0"/>
          <w:kern w:val="2"/>
          <w:sz w:val="32"/>
          <w:szCs w:val="32"/>
          <w:shd w:val="clear"/>
          <w:lang w:val="en-US" w:eastAsia="zh-CN" w:bidi="ar-SA"/>
        </w:rPr>
        <w:t>　　（三）需要通知新的证人到场，调取新的证据，重新鉴定、勘验，或者需要补充调查的；</w:t>
      </w:r>
      <w:r>
        <w:rPr>
          <w:rFonts w:hint="eastAsia" w:ascii="仿宋_GB2312" w:hAnsi="仿宋_GB2312" w:eastAsia="仿宋_GB2312" w:cs="仿宋_GB2312"/>
          <w:i w:val="0"/>
          <w:iCs w:val="0"/>
          <w:caps w:val="0"/>
          <w:color w:val="auto"/>
          <w:spacing w:val="0"/>
          <w:kern w:val="2"/>
          <w:sz w:val="32"/>
          <w:szCs w:val="32"/>
          <w:shd w:val="clear"/>
          <w:lang w:val="en-US" w:eastAsia="zh-CN" w:bidi="ar-SA"/>
        </w:rPr>
        <w:br w:type="textWrapping"/>
      </w:r>
      <w:r>
        <w:rPr>
          <w:rFonts w:hint="eastAsia" w:ascii="仿宋_GB2312" w:hAnsi="仿宋_GB2312" w:eastAsia="仿宋_GB2312" w:cs="仿宋_GB2312"/>
          <w:i w:val="0"/>
          <w:iCs w:val="0"/>
          <w:caps w:val="0"/>
          <w:color w:val="auto"/>
          <w:spacing w:val="0"/>
          <w:kern w:val="2"/>
          <w:sz w:val="32"/>
          <w:szCs w:val="32"/>
          <w:shd w:val="clear"/>
          <w:lang w:val="en-US" w:eastAsia="zh-CN" w:bidi="ar-SA"/>
        </w:rPr>
        <w:t>　　（四）法律、法规、规章规定可以延期的其他情形。</w:t>
      </w:r>
    </w:p>
    <w:p>
      <w:pPr>
        <w:spacing w:beforeLines="0" w:afterLines="0" w:line="56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CN"/>
        </w:rPr>
        <w:t>二</w:t>
      </w:r>
      <w:r>
        <w:rPr>
          <w:rFonts w:hint="eastAsia" w:ascii="仿宋_GB2312" w:hAnsi="仿宋_GB2312" w:eastAsia="仿宋_GB2312" w:cs="仿宋_GB2312"/>
          <w:b/>
          <w:color w:val="auto"/>
          <w:sz w:val="32"/>
          <w:szCs w:val="32"/>
          <w:lang w:val="en-US" w:eastAsia="zh-CN"/>
        </w:rPr>
        <w:t>十七条</w:t>
      </w:r>
      <w:r>
        <w:rPr>
          <w:rFonts w:hint="eastAsia" w:ascii="仿宋_GB2312" w:hAnsi="仿宋_GB2312" w:eastAsia="仿宋_GB2312" w:cs="仿宋_GB2312"/>
          <w:b/>
          <w:color w:val="auto"/>
          <w:sz w:val="32"/>
          <w:szCs w:val="32"/>
        </w:rPr>
        <w:t>（案件中止）</w:t>
      </w:r>
      <w:r>
        <w:rPr>
          <w:rFonts w:hint="eastAsia" w:ascii="仿宋_GB2312" w:hAnsi="仿宋_GB2312" w:eastAsia="仿宋_GB2312" w:cs="仿宋_GB2312"/>
          <w:color w:val="auto"/>
          <w:sz w:val="32"/>
          <w:szCs w:val="32"/>
        </w:rPr>
        <w:t>有下列情形之一的，知识产权主管部门有权决定中止案件办理，当事人也可以申请中止案件办理：</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（一）一方当事人提起诉讼、申请仲裁、请求行政处罚或追究刑事责任，人民法院、仲裁机构、行政机关或公安机关尚未立案的；</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（二）一方当事人死亡，需要等待继承人表明是否参加案件处理的；</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（三）一方当事人丧失民事行为能力，需要等待法定代理人表明是否参加案件处理的；</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（四）作为一方当事人的法人或者</w:t>
      </w:r>
      <w:r>
        <w:rPr>
          <w:rFonts w:hint="eastAsia" w:ascii="仿宋_GB2312" w:hAnsi="仿宋_GB2312" w:eastAsia="仿宋_GB2312" w:cs="仿宋_GB2312"/>
          <w:color w:val="auto"/>
          <w:sz w:val="32"/>
          <w:szCs w:val="32"/>
          <w:lang w:eastAsia="zh-CN"/>
        </w:rPr>
        <w:t>非法人</w:t>
      </w:r>
      <w:r>
        <w:rPr>
          <w:rFonts w:hint="eastAsia" w:ascii="仿宋_GB2312" w:hAnsi="仿宋_GB2312" w:eastAsia="仿宋_GB2312" w:cs="仿宋_GB2312"/>
          <w:color w:val="auto"/>
          <w:sz w:val="32"/>
          <w:szCs w:val="32"/>
        </w:rPr>
        <w:t>组织终止，尚未确定权利义务承受人的；</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（五）一方当事人因不可抗拒的事由，不能参加案件处理的；</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（六）该案必须以另一案的审理结果为依据，而另一案尚未审结的；</w:t>
      </w:r>
    </w:p>
    <w:p>
      <w:pPr>
        <w:spacing w:beforeLines="0" w:afterLines="0"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（七）属于法律适用问题等确需</w:t>
      </w:r>
      <w:r>
        <w:rPr>
          <w:rFonts w:hint="eastAsia" w:ascii="仿宋_GB2312" w:hAnsi="仿宋_GB2312" w:eastAsia="仿宋_GB2312" w:cs="仿宋_GB2312"/>
          <w:color w:val="auto"/>
          <w:sz w:val="32"/>
          <w:szCs w:val="32"/>
          <w:lang w:eastAsia="zh-CN"/>
        </w:rPr>
        <w:t>有关部门明确的；</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（八）其他应当中止案件</w:t>
      </w:r>
      <w:r>
        <w:rPr>
          <w:rFonts w:hint="eastAsia" w:ascii="仿宋_GB2312" w:hAnsi="仿宋_GB2312" w:eastAsia="仿宋_GB2312" w:cs="仿宋_GB2312"/>
          <w:color w:val="auto"/>
          <w:sz w:val="32"/>
          <w:szCs w:val="32"/>
          <w:lang w:eastAsia="zh-CN"/>
        </w:rPr>
        <w:t>办</w:t>
      </w:r>
      <w:r>
        <w:rPr>
          <w:rFonts w:hint="eastAsia" w:ascii="仿宋_GB2312" w:hAnsi="仿宋_GB2312" w:eastAsia="仿宋_GB2312" w:cs="仿宋_GB2312"/>
          <w:color w:val="auto"/>
          <w:sz w:val="32"/>
          <w:szCs w:val="32"/>
        </w:rPr>
        <w:t>理的情形。</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中止的原因消失后，应当恢复案件办理。 </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二十八条</w:t>
      </w:r>
      <w:r>
        <w:rPr>
          <w:rFonts w:hint="eastAsia" w:ascii="仿宋_GB2312" w:hAnsi="仿宋_GB2312" w:eastAsia="仿宋_GB2312" w:cs="仿宋_GB2312"/>
          <w:b/>
          <w:bCs/>
          <w:color w:val="auto"/>
          <w:sz w:val="32"/>
          <w:szCs w:val="32"/>
        </w:rPr>
        <w:t>（撤销案件）</w:t>
      </w:r>
      <w:r>
        <w:rPr>
          <w:rFonts w:hint="eastAsia" w:ascii="仿宋_GB2312" w:hAnsi="仿宋_GB2312" w:eastAsia="仿宋_GB2312" w:cs="仿宋_GB2312"/>
          <w:color w:val="auto"/>
          <w:sz w:val="32"/>
          <w:szCs w:val="32"/>
        </w:rPr>
        <w:t>有下列情形之一的，知识产权主管部门应当撤销案件：</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（一）立案后发现不符合受理条件的；</w:t>
      </w:r>
    </w:p>
    <w:p>
      <w:pPr>
        <w:spacing w:beforeLines="0" w:afterLines="0"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（二）请求人撤回处理请求</w:t>
      </w:r>
      <w:r>
        <w:rPr>
          <w:rFonts w:hint="default"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或者被请求人在规定期间内提出不同意通过行政裁决方式解决纠纷的</w:t>
      </w:r>
      <w:r>
        <w:rPr>
          <w:rFonts w:hint="eastAsia" w:ascii="仿宋_GB2312" w:hAnsi="仿宋_GB2312" w:eastAsia="仿宋_GB2312" w:cs="仿宋_GB2312"/>
          <w:color w:val="auto"/>
          <w:sz w:val="32"/>
          <w:szCs w:val="32"/>
          <w:lang w:eastAsia="zh-CN"/>
        </w:rPr>
        <w:t>；</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当事人通过诉讼、仲裁、行政处罚、刑事司法等途径处理并已立案的；</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）请求人死亡或者注销，没有继承人或者承受人，或者继承人、承受人放弃处理请求的；</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）被请求人死亡或者注销，或者</w:t>
      </w:r>
      <w:r>
        <w:rPr>
          <w:rFonts w:hint="eastAsia" w:ascii="仿宋_GB2312" w:hAnsi="仿宋_GB2312" w:eastAsia="仿宋_GB2312" w:cs="仿宋_GB2312"/>
          <w:color w:val="auto"/>
          <w:sz w:val="32"/>
          <w:szCs w:val="32"/>
          <w:lang w:eastAsia="zh-CN"/>
        </w:rPr>
        <w:t>没有权利义务承受人的</w:t>
      </w:r>
      <w:r>
        <w:rPr>
          <w:rFonts w:hint="eastAsia" w:ascii="仿宋_GB2312" w:hAnsi="仿宋_GB2312" w:eastAsia="仿宋_GB2312" w:cs="仿宋_GB2312"/>
          <w:color w:val="auto"/>
          <w:sz w:val="32"/>
          <w:szCs w:val="32"/>
        </w:rPr>
        <w:t>；</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）发现涉案行为涉嫌构成犯罪的；</w:t>
      </w:r>
      <w:bookmarkStart w:id="0" w:name="_GoBack"/>
      <w:bookmarkEnd w:id="0"/>
    </w:p>
    <w:p>
      <w:pPr>
        <w:spacing w:beforeLines="0" w:afterLines="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中止办理满一年，中止事由仍未消除的；</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（八）</w:t>
      </w:r>
      <w:r>
        <w:rPr>
          <w:rFonts w:hint="eastAsia" w:ascii="仿宋_GB2312" w:hAnsi="仿宋_GB2312" w:eastAsia="仿宋_GB2312" w:cs="仿宋_GB2312"/>
          <w:color w:val="auto"/>
          <w:sz w:val="32"/>
          <w:szCs w:val="32"/>
        </w:rPr>
        <w:t>其他应当撤销案件的情形。</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第二十九条（合议要求）</w:t>
      </w:r>
      <w:r>
        <w:rPr>
          <w:rFonts w:hint="eastAsia" w:ascii="仿宋_GB2312" w:hAnsi="仿宋_GB2312" w:eastAsia="仿宋_GB2312" w:cs="仿宋_GB2312"/>
          <w:b w:val="0"/>
          <w:bCs w:val="0"/>
          <w:color w:val="auto"/>
          <w:sz w:val="32"/>
          <w:szCs w:val="32"/>
          <w:lang w:val="en-US" w:eastAsia="zh-CN"/>
        </w:rPr>
        <w:t>合议组应当对案件认定的事实、证据、法律责任、适用法律、处理结果进行全面合议。</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合议组合议案件，实行少数服从多数的原则。合议应当制作笔录，由合议组成员签字。合议中的不同意见，应当如实记入笔录。</w:t>
      </w:r>
    </w:p>
    <w:p>
      <w:pPr>
        <w:spacing w:beforeLines="0" w:afterLines="0" w:line="56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三十</w:t>
      </w:r>
      <w:r>
        <w:rPr>
          <w:rFonts w:hint="eastAsia" w:ascii="仿宋_GB2312" w:hAnsi="仿宋_GB2312" w:eastAsia="仿宋_GB2312" w:cs="仿宋_GB2312"/>
          <w:b/>
          <w:bCs/>
          <w:color w:val="auto"/>
          <w:sz w:val="32"/>
          <w:szCs w:val="32"/>
        </w:rPr>
        <w:t>条（结案方式）</w:t>
      </w:r>
      <w:r>
        <w:rPr>
          <w:rFonts w:hint="eastAsia" w:ascii="仿宋_GB2312" w:hAnsi="仿宋_GB2312" w:eastAsia="仿宋_GB2312" w:cs="仿宋_GB2312"/>
          <w:color w:val="auto"/>
          <w:sz w:val="32"/>
          <w:szCs w:val="32"/>
        </w:rPr>
        <w:t>知识产权主管部门处理著作权侵权纠纷行政裁决案件，应当在调查认定案件事实的基础上依法及时结案。根据案件处理结果，结案形式包括：</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（一）作出行政裁决。发出著作权侵权纠纷案件行政裁决书；</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（二）调解结案。当事人达成调解协议的，作出著作权侵权纠纷调解协议书；</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（三）撤销案件。发出撤销著作权侵权纠纷案件决定书。</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第三十一条 （裁决结果及救济途径）</w:t>
      </w:r>
      <w:r>
        <w:rPr>
          <w:rFonts w:hint="eastAsia" w:ascii="仿宋_GB2312" w:hAnsi="仿宋_GB2312" w:eastAsia="仿宋_GB2312" w:cs="仿宋_GB2312"/>
          <w:b w:val="0"/>
          <w:bCs w:val="0"/>
          <w:color w:val="auto"/>
          <w:sz w:val="32"/>
          <w:szCs w:val="32"/>
          <w:lang w:val="en-US" w:eastAsia="zh-CN"/>
        </w:rPr>
        <w:t>知识产权主管部门认定侵权行为成立的，可以责令侵权人立即停止侵权行为。</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知识产权主管部门认定侵权行为不成立的，应当驳回请求人的请求；对于请求人提出的不符合法律法规规章规定的请求事项应当予以驳回。</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当事人不服知识产权主管部门的裁决决定的，可以依照《中华人民共和国行政诉讼法》向人民法院起诉。</w:t>
      </w:r>
    </w:p>
    <w:p>
      <w:pPr>
        <w:numPr>
          <w:ilvl w:val="0"/>
          <w:numId w:val="0"/>
        </w:numPr>
        <w:spacing w:beforeLines="0" w:afterLines="0" w:line="56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三十二</w:t>
      </w:r>
      <w:r>
        <w:rPr>
          <w:rFonts w:hint="eastAsia" w:ascii="仿宋_GB2312" w:hAnsi="仿宋_GB2312" w:eastAsia="仿宋_GB2312" w:cs="仿宋_GB2312"/>
          <w:b/>
          <w:color w:val="auto"/>
          <w:sz w:val="32"/>
          <w:szCs w:val="32"/>
        </w:rPr>
        <w:t>条（裁决执行）</w:t>
      </w:r>
      <w:r>
        <w:rPr>
          <w:rFonts w:hint="eastAsia" w:ascii="仿宋_GB2312" w:hAnsi="仿宋_GB2312" w:eastAsia="仿宋_GB2312" w:cs="仿宋_GB2312"/>
          <w:color w:val="auto"/>
          <w:sz w:val="32"/>
          <w:szCs w:val="32"/>
        </w:rPr>
        <w:t>知识产权主管部门作出认定著作权侵权行为成立并责令侵权人立即停止侵权行为的行政裁决后，被请求人向人民法院提起行政诉讼的，在诉讼期间不停止行政裁决的执行，法律、法规</w:t>
      </w:r>
      <w:r>
        <w:rPr>
          <w:rFonts w:hint="eastAsia" w:ascii="仿宋_GB2312" w:hAnsi="仿宋_GB2312" w:eastAsia="仿宋_GB2312" w:cs="仿宋_GB2312"/>
          <w:color w:val="auto"/>
          <w:sz w:val="32"/>
          <w:szCs w:val="32"/>
          <w:lang w:eastAsia="zh-CN"/>
        </w:rPr>
        <w:t>、规章</w:t>
      </w:r>
      <w:r>
        <w:rPr>
          <w:rFonts w:hint="eastAsia" w:ascii="仿宋_GB2312" w:hAnsi="仿宋_GB2312" w:eastAsia="仿宋_GB2312" w:cs="仿宋_GB2312"/>
          <w:color w:val="auto"/>
          <w:sz w:val="32"/>
          <w:szCs w:val="32"/>
        </w:rPr>
        <w:t>另有规定的，从其规定。</w:t>
      </w:r>
    </w:p>
    <w:p>
      <w:pPr>
        <w:numPr>
          <w:ilvl w:val="0"/>
          <w:numId w:val="0"/>
        </w:num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请求人期满不起诉又不停止侵权行为的，知识产权主管部门可以自被执行人的履行期限届满之日起三个月内申请人民法院强制执行。知识产权主管部门在上述申请执行的期限内未申请人民法院强制执行的，生效的行政裁决确定的权利人或者其继承人、权利承受人可以在六个月内申请人民法院强制执行。</w:t>
      </w:r>
    </w:p>
    <w:p>
      <w:pPr>
        <w:spacing w:line="56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CN"/>
        </w:rPr>
        <w:t>三十</w:t>
      </w:r>
      <w:r>
        <w:rPr>
          <w:rFonts w:hint="eastAsia" w:ascii="仿宋_GB2312" w:hAnsi="仿宋_GB2312" w:eastAsia="仿宋_GB2312" w:cs="仿宋_GB2312"/>
          <w:b/>
          <w:color w:val="auto"/>
          <w:sz w:val="32"/>
          <w:szCs w:val="32"/>
          <w:lang w:val="en-US" w:eastAsia="zh-CN"/>
        </w:rPr>
        <w:t>三</w:t>
      </w:r>
      <w:r>
        <w:rPr>
          <w:rFonts w:hint="eastAsia" w:ascii="仿宋_GB2312" w:hAnsi="仿宋_GB2312" w:eastAsia="仿宋_GB2312" w:cs="仿宋_GB2312"/>
          <w:b/>
          <w:color w:val="auto"/>
          <w:sz w:val="32"/>
          <w:szCs w:val="32"/>
        </w:rPr>
        <w:t>条（办理期限）</w:t>
      </w:r>
      <w:r>
        <w:rPr>
          <w:rFonts w:hint="eastAsia" w:ascii="仿宋_GB2312" w:hAnsi="仿宋_GB2312" w:eastAsia="仿宋_GB2312" w:cs="仿宋_GB2312"/>
          <w:color w:val="auto"/>
          <w:sz w:val="32"/>
          <w:szCs w:val="32"/>
        </w:rPr>
        <w:t>知识产权主管部门处理著作权侵权纠纷，应当自立案之日起三个月内结案。</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案件复杂或者其他原因，不能在规定期限内结案的，经知识产权主管部门负责人批准，可以延长不超过一个月。案情特别复杂或者有其他特殊情况，经知识产权主管部门负责人批准继续延期的，应当同时确定不超过两个月的延长期限。</w:t>
      </w:r>
    </w:p>
    <w:p>
      <w:pPr>
        <w:numPr>
          <w:ilvl w:val="0"/>
          <w:numId w:val="0"/>
        </w:num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案件处理过程中，调解、中止、公告、检验鉴定、技术调查、审查回避、管辖异议和当事人申请的延长举证期限、和解期间等不计入案件处理期限。</w:t>
      </w:r>
    </w:p>
    <w:p>
      <w:pPr>
        <w:numPr>
          <w:ilvl w:val="0"/>
          <w:numId w:val="0"/>
        </w:numPr>
        <w:spacing w:line="560" w:lineRule="exact"/>
        <w:ind w:firstLine="640" w:firstLineChars="200"/>
        <w:jc w:val="center"/>
        <w:rPr>
          <w:rFonts w:hint="eastAsia" w:ascii="仿宋_GB2312" w:hAnsi="仿宋_GB2312" w:eastAsia="仿宋_GB2312" w:cs="仿宋_GB2312"/>
          <w:color w:val="auto"/>
          <w:sz w:val="32"/>
          <w:szCs w:val="32"/>
          <w:lang w:val="en-US" w:eastAsia="zh-CN"/>
        </w:rPr>
      </w:pPr>
    </w:p>
    <w:p>
      <w:pPr>
        <w:numPr>
          <w:ilvl w:val="0"/>
          <w:numId w:val="0"/>
        </w:numPr>
        <w:spacing w:line="560" w:lineRule="exact"/>
        <w:ind w:firstLine="0" w:firstLineChars="0"/>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第三节 简易程序</w:t>
      </w:r>
    </w:p>
    <w:p>
      <w:pPr>
        <w:numPr>
          <w:ilvl w:val="0"/>
          <w:numId w:val="0"/>
        </w:numPr>
        <w:spacing w:line="560" w:lineRule="exact"/>
        <w:ind w:firstLine="640" w:firstLineChars="200"/>
        <w:rPr>
          <w:rFonts w:hint="eastAsia" w:ascii="仿宋_GB2312" w:hAnsi="仿宋_GB2312" w:eastAsia="仿宋_GB2312" w:cs="仿宋_GB2312"/>
          <w:color w:val="auto"/>
          <w:sz w:val="32"/>
          <w:szCs w:val="32"/>
        </w:rPr>
      </w:pPr>
    </w:p>
    <w:p>
      <w:pPr>
        <w:numPr>
          <w:ilvl w:val="0"/>
          <w:numId w:val="0"/>
        </w:num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三十四条</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eastAsia="zh-CN"/>
        </w:rPr>
        <w:t>适用范围</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对事实清楚、权利义务关系明确、争议不大的案件，知识产权主管部门可以适用简易程序</w:t>
      </w:r>
      <w:r>
        <w:rPr>
          <w:rFonts w:hint="eastAsia" w:ascii="仿宋_GB2312" w:hAnsi="仿宋_GB2312" w:eastAsia="仿宋_GB2312" w:cs="仿宋_GB2312"/>
          <w:color w:val="auto"/>
          <w:sz w:val="32"/>
          <w:szCs w:val="32"/>
          <w:lang w:eastAsia="zh-CN"/>
        </w:rPr>
        <w:t>。</w:t>
      </w:r>
    </w:p>
    <w:p>
      <w:pPr>
        <w:pStyle w:val="2"/>
        <w:spacing w:line="560" w:lineRule="exact"/>
        <w:ind w:firstLine="64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三十五条</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eastAsia="zh-CN"/>
        </w:rPr>
        <w:t>简化处理</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lang w:eastAsia="zh-CN"/>
        </w:rPr>
        <w:t>知识产权主管部门适用简易程序的，</w:t>
      </w:r>
      <w:r>
        <w:rPr>
          <w:rFonts w:hint="eastAsia" w:ascii="仿宋_GB2312" w:hAnsi="仿宋_GB2312" w:eastAsia="仿宋_GB2312" w:cs="仿宋_GB2312"/>
          <w:color w:val="auto"/>
          <w:sz w:val="32"/>
          <w:szCs w:val="32"/>
        </w:rPr>
        <w:t>可以用简便方式</w:t>
      </w:r>
      <w:r>
        <w:rPr>
          <w:rFonts w:hint="eastAsia" w:ascii="仿宋_GB2312" w:hAnsi="仿宋_GB2312" w:eastAsia="仿宋_GB2312" w:cs="仿宋_GB2312"/>
          <w:color w:val="auto"/>
          <w:sz w:val="32"/>
          <w:szCs w:val="32"/>
          <w:lang w:eastAsia="zh-CN"/>
        </w:rPr>
        <w:t>通知</w:t>
      </w:r>
      <w:r>
        <w:rPr>
          <w:rFonts w:hint="eastAsia" w:ascii="仿宋_GB2312" w:hAnsi="仿宋_GB2312" w:eastAsia="仿宋_GB2312" w:cs="仿宋_GB2312"/>
          <w:color w:val="auto"/>
          <w:sz w:val="32"/>
          <w:szCs w:val="32"/>
        </w:rPr>
        <w:t>当事人和证人、送达文书、审理案件，但应当保障当事人陈述意见的权利。</w:t>
      </w:r>
    </w:p>
    <w:p>
      <w:pPr>
        <w:pStyle w:val="2"/>
        <w:spacing w:line="56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三十六条</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eastAsia="zh-CN"/>
        </w:rPr>
        <w:t>程序转换</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lang w:val="en-US" w:eastAsia="zh-CN"/>
        </w:rPr>
        <w:t>知识产权主管部门</w:t>
      </w:r>
      <w:r>
        <w:rPr>
          <w:rFonts w:hint="eastAsia" w:ascii="仿宋_GB2312" w:hAnsi="仿宋_GB2312" w:eastAsia="仿宋_GB2312" w:cs="仿宋_GB2312"/>
          <w:color w:val="auto"/>
          <w:sz w:val="32"/>
          <w:szCs w:val="32"/>
        </w:rPr>
        <w:t>在审理过程中，发现案件不宜适用简易程序的，</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转为普通程序。</w:t>
      </w:r>
    </w:p>
    <w:p>
      <w:pPr>
        <w:pStyle w:val="2"/>
        <w:spacing w:line="560" w:lineRule="exact"/>
        <w:ind w:firstLine="64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三十七条</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eastAsia="zh-CN"/>
        </w:rPr>
        <w:t>办案期限</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lang w:val="en-US" w:eastAsia="zh-CN"/>
        </w:rPr>
        <w:t>知识产权主管部门适用简易程序的，应当</w:t>
      </w:r>
      <w:r>
        <w:rPr>
          <w:rFonts w:hint="eastAsia" w:ascii="仿宋_GB2312" w:hAnsi="仿宋_GB2312" w:eastAsia="仿宋_GB2312" w:cs="仿宋_GB2312"/>
          <w:color w:val="auto"/>
          <w:sz w:val="32"/>
          <w:szCs w:val="32"/>
        </w:rPr>
        <w:t>在立案之日起四十五日内作出处理决定。有特殊情况需要延长的</w:t>
      </w:r>
      <w:r>
        <w:rPr>
          <w:rFonts w:hint="eastAsia" w:ascii="仿宋_GB2312" w:hAnsi="仿宋_GB2312" w:eastAsia="仿宋_GB2312" w:cs="仿宋_GB2312"/>
          <w:color w:val="auto"/>
          <w:sz w:val="32"/>
          <w:szCs w:val="32"/>
          <w:lang w:eastAsia="zh-CN"/>
        </w:rPr>
        <w:t>，经知识产权主管部门负责人批准，可以延长不超过一个月</w:t>
      </w:r>
      <w:r>
        <w:rPr>
          <w:rFonts w:hint="eastAsia" w:ascii="仿宋_GB2312" w:hAnsi="仿宋_GB2312" w:eastAsia="仿宋_GB2312" w:cs="仿宋_GB2312"/>
          <w:color w:val="auto"/>
          <w:sz w:val="32"/>
          <w:szCs w:val="32"/>
          <w:lang w:val="en-US" w:eastAsia="zh-CN"/>
        </w:rPr>
        <w:t>的期限</w:t>
      </w:r>
      <w:r>
        <w:rPr>
          <w:rFonts w:hint="eastAsia" w:ascii="仿宋_GB2312" w:hAnsi="仿宋_GB2312" w:eastAsia="仿宋_GB2312" w:cs="仿宋_GB2312"/>
          <w:color w:val="auto"/>
          <w:sz w:val="32"/>
          <w:szCs w:val="32"/>
          <w:lang w:eastAsia="zh-CN"/>
        </w:rPr>
        <w:t>。</w:t>
      </w:r>
    </w:p>
    <w:p>
      <w:pPr>
        <w:pStyle w:val="2"/>
        <w:spacing w:line="560" w:lineRule="exact"/>
        <w:rPr>
          <w:rFonts w:hint="eastAsia" w:ascii="仿宋_GB2312" w:hAnsi="仿宋_GB2312" w:eastAsia="仿宋_GB2312" w:cs="仿宋_GB2312"/>
          <w:b/>
          <w:bCs/>
          <w:color w:val="auto"/>
          <w:sz w:val="32"/>
          <w:szCs w:val="32"/>
          <w:lang w:val="en-US" w:eastAsia="zh-CN"/>
        </w:rPr>
      </w:pPr>
    </w:p>
    <w:p>
      <w:pPr>
        <w:pStyle w:val="2"/>
        <w:spacing w:line="560" w:lineRule="exact"/>
        <w:ind w:firstLine="0" w:firstLineChars="0"/>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第五章  监督</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i w:val="0"/>
          <w:iCs w:val="0"/>
          <w:caps w:val="0"/>
          <w:color w:val="auto"/>
          <w:spacing w:val="0"/>
          <w:kern w:val="0"/>
          <w:sz w:val="32"/>
          <w:szCs w:val="32"/>
          <w:u w:val="none"/>
          <w:shd w:val="clear" w:color="auto" w:fill="auto"/>
          <w:lang w:val="en-US" w:eastAsia="zh-CN" w:bidi="ar"/>
        </w:rPr>
      </w:pPr>
    </w:p>
    <w:p>
      <w:pPr>
        <w:keepNext w:val="0"/>
        <w:keepLines w:val="0"/>
        <w:pageBreakBefore w:val="0"/>
        <w:numPr>
          <w:ilvl w:val="-1"/>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kern w:val="0"/>
          <w:sz w:val="32"/>
          <w:szCs w:val="32"/>
          <w:u w:val="none"/>
          <w:shd w:val="clear" w:color="auto" w:fill="auto"/>
          <w:lang w:bidi="ar"/>
        </w:rPr>
      </w:pPr>
      <w:r>
        <w:rPr>
          <w:rFonts w:hint="eastAsia" w:ascii="仿宋_GB2312" w:hAnsi="仿宋_GB2312" w:eastAsia="仿宋_GB2312" w:cs="仿宋_GB2312"/>
          <w:b/>
          <w:bCs/>
          <w:i w:val="0"/>
          <w:iCs w:val="0"/>
          <w:caps w:val="0"/>
          <w:color w:val="auto"/>
          <w:spacing w:val="0"/>
          <w:kern w:val="0"/>
          <w:sz w:val="32"/>
          <w:szCs w:val="32"/>
          <w:u w:val="none"/>
          <w:shd w:val="clear" w:color="auto" w:fill="auto"/>
          <w:lang w:val="en-US" w:eastAsia="zh-CN" w:bidi="ar"/>
        </w:rPr>
        <w:t>第三十八条（记录与归档）</w:t>
      </w:r>
      <w:r>
        <w:rPr>
          <w:rFonts w:hint="eastAsia" w:ascii="仿宋_GB2312" w:hAnsi="仿宋_GB2312" w:eastAsia="仿宋_GB2312" w:cs="仿宋_GB2312"/>
          <w:b w:val="0"/>
          <w:bCs w:val="0"/>
          <w:i w:val="0"/>
          <w:iCs w:val="0"/>
          <w:caps w:val="0"/>
          <w:color w:val="auto"/>
          <w:spacing w:val="0"/>
          <w:kern w:val="0"/>
          <w:sz w:val="32"/>
          <w:szCs w:val="32"/>
          <w:u w:val="none"/>
          <w:shd w:val="clear" w:color="auto" w:fill="auto"/>
          <w:lang w:val="en-US" w:eastAsia="zh-CN" w:bidi="ar"/>
        </w:rPr>
        <w:t>办案人员</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对行政裁决的受理、调查、审查、调解、决定、送达等过程，可以通过法律文书、拍照、录像、录音、监控等形式予以记录。结案后，办案人员应当将案件材料按照档案管理的有关规定立卷归档。</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br w:type="textWrapping"/>
      </w:r>
      <w:r>
        <w:rPr>
          <w:rFonts w:hint="eastAsia" w:ascii="仿宋_GB2312" w:hAnsi="仿宋_GB2312" w:eastAsia="仿宋_GB2312" w:cs="仿宋_GB2312"/>
          <w:i w:val="0"/>
          <w:iCs w:val="0"/>
          <w:caps w:val="0"/>
          <w:color w:val="auto"/>
          <w:spacing w:val="0"/>
          <w:kern w:val="0"/>
          <w:sz w:val="32"/>
          <w:szCs w:val="32"/>
          <w:u w:val="none"/>
          <w:shd w:val="clear" w:color="auto" w:fill="auto"/>
          <w:lang w:val="en-US" w:eastAsia="zh-CN" w:bidi="ar"/>
        </w:rPr>
        <w:t>　　</w:t>
      </w:r>
      <w:r>
        <w:rPr>
          <w:rFonts w:hint="eastAsia" w:ascii="仿宋_GB2312" w:hAnsi="仿宋_GB2312" w:eastAsia="仿宋_GB2312" w:cs="仿宋_GB2312"/>
          <w:b/>
          <w:bCs/>
          <w:i w:val="0"/>
          <w:iCs w:val="0"/>
          <w:caps w:val="0"/>
          <w:color w:val="auto"/>
          <w:spacing w:val="0"/>
          <w:kern w:val="0"/>
          <w:sz w:val="32"/>
          <w:szCs w:val="32"/>
          <w:u w:val="none"/>
          <w:shd w:val="clear" w:color="auto" w:fill="auto"/>
          <w:lang w:val="en-US" w:eastAsia="zh-CN" w:bidi="ar"/>
        </w:rPr>
        <w:t>第三十九条（泄密及不正确履职法律责任）</w:t>
      </w:r>
      <w:r>
        <w:rPr>
          <w:rFonts w:hint="eastAsia" w:ascii="仿宋_GB2312" w:hAnsi="仿宋_GB2312" w:eastAsia="仿宋_GB2312" w:cs="仿宋_GB2312"/>
          <w:b w:val="0"/>
          <w:bCs w:val="0"/>
          <w:color w:val="auto"/>
          <w:kern w:val="0"/>
          <w:sz w:val="32"/>
          <w:szCs w:val="32"/>
          <w:u w:val="none"/>
          <w:shd w:val="clear" w:color="auto" w:fill="auto"/>
          <w:lang w:bidi="ar"/>
        </w:rPr>
        <w:t>当事人对其在案件程序中知悉的国家秘密、商业秘密或者个人隐私负有保密义务，擅自披露、使用或者允许他人使用上述信息的，应当承担相应法律责任。</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b w:val="0"/>
          <w:bCs w:val="0"/>
          <w:color w:val="auto"/>
          <w:kern w:val="0"/>
          <w:sz w:val="32"/>
          <w:szCs w:val="32"/>
          <w:u w:val="none"/>
          <w:shd w:val="clear" w:color="auto" w:fill="auto"/>
          <w:lang w:bidi="ar"/>
        </w:rPr>
        <w:t>办案人员以及其他工作人员滥用职权、玩忽职守、徇私舞弊或者泄露处理过程中知悉的国家秘密、商业秘密或者个人隐私，尚不构成犯罪的，依法给予处分；涉嫌犯罪的，移送司法机关处理。</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宋体" w:hAnsi="宋体" w:eastAsia="宋体" w:cs="宋体"/>
          <w:i w:val="0"/>
          <w:iCs w:val="0"/>
          <w:caps w:val="0"/>
          <w:color w:val="auto"/>
          <w:spacing w:val="0"/>
          <w:kern w:val="0"/>
          <w:sz w:val="32"/>
          <w:szCs w:val="32"/>
          <w:shd w:val="clear" w:color="auto" w:fill="auto"/>
          <w:lang w:val="en-US" w:eastAsia="zh-CN" w:bidi="ar"/>
        </w:rPr>
        <w:t xml:space="preserve"> </w:t>
      </w:r>
      <w:r>
        <w:rPr>
          <w:rFonts w:hint="eastAsia" w:ascii="仿宋_GB2312" w:hAnsi="仿宋_GB2312" w:eastAsia="仿宋_GB2312" w:cs="仿宋_GB2312"/>
          <w:b/>
          <w:bCs/>
          <w:color w:val="auto"/>
          <w:sz w:val="32"/>
          <w:szCs w:val="32"/>
          <w:lang w:val="en-US" w:eastAsia="zh-CN"/>
        </w:rPr>
        <w:t>第四十条（拒绝阻挠执法法律责任）</w:t>
      </w:r>
      <w:r>
        <w:rPr>
          <w:rFonts w:hint="eastAsia" w:ascii="仿宋_GB2312" w:hAnsi="仿宋_GB2312" w:eastAsia="仿宋_GB2312" w:cs="仿宋_GB2312"/>
          <w:b w:val="0"/>
          <w:bCs w:val="0"/>
          <w:color w:val="auto"/>
          <w:sz w:val="32"/>
          <w:szCs w:val="32"/>
          <w:lang w:val="en-US" w:eastAsia="zh-CN"/>
        </w:rPr>
        <w:t>拒绝、阻挠知识产权主管部门依法行使职权，涉嫌违反治安管理行为的，应当移交公安机关处理；涉嫌犯罪的，应当依法追究刑事责任。</w:t>
      </w:r>
    </w:p>
    <w:p>
      <w:pPr>
        <w:pStyle w:val="2"/>
        <w:spacing w:line="560" w:lineRule="exact"/>
        <w:rPr>
          <w:rFonts w:hint="default" w:ascii="仿宋_GB2312" w:hAnsi="仿宋_GB2312" w:eastAsia="仿宋_GB2312" w:cs="仿宋_GB2312"/>
          <w:b/>
          <w:bCs/>
          <w:color w:val="auto"/>
          <w:sz w:val="32"/>
          <w:szCs w:val="32"/>
          <w:lang w:val="en-US" w:eastAsia="zh-CN"/>
        </w:rPr>
      </w:pPr>
    </w:p>
    <w:p>
      <w:pPr>
        <w:keepNext w:val="0"/>
        <w:keepLines w:val="0"/>
        <w:pageBreakBefore w:val="0"/>
        <w:numPr>
          <w:ilvl w:val="-1"/>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第六章 附则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p>
    <w:p>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第四十一条（实施细则制定）</w:t>
      </w:r>
      <w:r>
        <w:rPr>
          <w:rFonts w:hint="eastAsia" w:ascii="仿宋_GB2312" w:hAnsi="仿宋_GB2312" w:eastAsia="仿宋_GB2312" w:cs="仿宋_GB2312"/>
          <w:b w:val="0"/>
          <w:bCs w:val="0"/>
          <w:color w:val="auto"/>
          <w:sz w:val="32"/>
          <w:szCs w:val="32"/>
          <w:lang w:val="en-US" w:eastAsia="zh-CN"/>
        </w:rPr>
        <w:t>市知识产权主管部门可以依据本办法规定，制定实施细则和文书范本。</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i w:val="0"/>
          <w:iCs w:val="0"/>
          <w:caps w:val="0"/>
          <w:color w:val="auto"/>
          <w:spacing w:val="0"/>
          <w:kern w:val="0"/>
          <w:sz w:val="32"/>
          <w:szCs w:val="32"/>
          <w:u w:val="none"/>
          <w:shd w:val="clear" w:color="auto" w:fill="auto"/>
          <w:lang w:val="en-US" w:eastAsia="zh-CN" w:bidi="ar"/>
        </w:rPr>
        <w:t>第四十二条（参照适用民事诉讼法及司法解释）</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本办法对行政裁决证据规则、期间计算和文书送达等未作规定的，参照《</w:t>
      </w:r>
      <w:r>
        <w:rPr>
          <w:rFonts w:hint="eastAsia" w:ascii="仿宋_GB2312" w:hAnsi="仿宋_GB2312" w:eastAsia="仿宋_GB2312" w:cs="仿宋_GB2312"/>
          <w:i w:val="0"/>
          <w:iCs w:val="0"/>
          <w:caps w:val="0"/>
          <w:color w:val="auto"/>
          <w:spacing w:val="0"/>
          <w:kern w:val="0"/>
          <w:sz w:val="32"/>
          <w:szCs w:val="32"/>
          <w:u w:val="none"/>
          <w:shd w:val="clear" w:color="auto" w:fill="auto"/>
          <w:lang w:val="en-US" w:eastAsia="zh-CN" w:bidi="ar"/>
        </w:rPr>
        <w:fldChar w:fldCharType="begin"/>
      </w:r>
      <w:r>
        <w:rPr>
          <w:rFonts w:hint="eastAsia" w:ascii="仿宋_GB2312" w:hAnsi="仿宋_GB2312" w:eastAsia="仿宋_GB2312" w:cs="仿宋_GB2312"/>
          <w:i w:val="0"/>
          <w:iCs w:val="0"/>
          <w:caps w:val="0"/>
          <w:color w:val="auto"/>
          <w:spacing w:val="0"/>
          <w:kern w:val="0"/>
          <w:sz w:val="32"/>
          <w:szCs w:val="32"/>
          <w:u w:val="none"/>
          <w:shd w:val="clear" w:color="auto" w:fill="auto"/>
          <w:lang w:val="en-US" w:eastAsia="zh-CN" w:bidi="ar"/>
        </w:rPr>
        <w:instrText xml:space="preserve"> HYPERLINK "javascript:SLC(297379,0)" </w:instrText>
      </w:r>
      <w:r>
        <w:rPr>
          <w:rFonts w:hint="eastAsia" w:ascii="仿宋_GB2312" w:hAnsi="仿宋_GB2312" w:eastAsia="仿宋_GB2312" w:cs="仿宋_GB2312"/>
          <w:i w:val="0"/>
          <w:iCs w:val="0"/>
          <w:caps w:val="0"/>
          <w:color w:val="auto"/>
          <w:spacing w:val="0"/>
          <w:kern w:val="0"/>
          <w:sz w:val="32"/>
          <w:szCs w:val="32"/>
          <w:u w:val="none"/>
          <w:shd w:val="clear" w:color="auto" w:fill="auto"/>
          <w:lang w:val="en-US" w:eastAsia="zh-CN" w:bidi="ar"/>
        </w:rPr>
        <w:fldChar w:fldCharType="separate"/>
      </w:r>
      <w:r>
        <w:rPr>
          <w:rStyle w:val="11"/>
          <w:rFonts w:hint="eastAsia" w:ascii="仿宋_GB2312" w:hAnsi="仿宋_GB2312" w:eastAsia="仿宋_GB2312" w:cs="仿宋_GB2312"/>
          <w:i w:val="0"/>
          <w:iCs w:val="0"/>
          <w:caps w:val="0"/>
          <w:color w:val="auto"/>
          <w:spacing w:val="0"/>
          <w:sz w:val="32"/>
          <w:szCs w:val="32"/>
          <w:u w:val="none"/>
          <w:shd w:val="clear" w:color="auto" w:fill="auto"/>
        </w:rPr>
        <w:t>中华人民共和国民事诉讼法</w:t>
      </w:r>
      <w:r>
        <w:rPr>
          <w:rFonts w:hint="eastAsia" w:ascii="仿宋_GB2312" w:hAnsi="仿宋_GB2312" w:eastAsia="仿宋_GB2312" w:cs="仿宋_GB2312"/>
          <w:i w:val="0"/>
          <w:iCs w:val="0"/>
          <w:caps w:val="0"/>
          <w:color w:val="auto"/>
          <w:spacing w:val="0"/>
          <w:kern w:val="0"/>
          <w:sz w:val="32"/>
          <w:szCs w:val="32"/>
          <w:u w:val="none"/>
          <w:shd w:val="clear" w:color="auto" w:fill="auto"/>
          <w:lang w:val="en-US" w:eastAsia="zh-CN" w:bidi="ar"/>
        </w:rPr>
        <w:fldChar w:fldCharType="end"/>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》以及相关司法解释的规定执行。</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第四十三条（施行日期）</w:t>
      </w:r>
      <w:r>
        <w:rPr>
          <w:rFonts w:hint="eastAsia" w:ascii="仿宋_GB2312" w:hAnsi="仿宋_GB2312" w:eastAsia="仿宋_GB2312" w:cs="仿宋_GB2312"/>
          <w:color w:val="auto"/>
          <w:sz w:val="32"/>
          <w:szCs w:val="32"/>
          <w:lang w:val="en-US" w:eastAsia="zh-CN"/>
        </w:rPr>
        <w:t>本办法自 202</w:t>
      </w: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val="en-US" w:eastAsia="zh-CN"/>
        </w:rPr>
        <w:t xml:space="preserve"> 年 月 日起施行。</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41E35"/>
    <w:rsid w:val="01050F22"/>
    <w:rsid w:val="01491A7B"/>
    <w:rsid w:val="01496840"/>
    <w:rsid w:val="03307BCF"/>
    <w:rsid w:val="03B54ED7"/>
    <w:rsid w:val="03FA430F"/>
    <w:rsid w:val="050F39C2"/>
    <w:rsid w:val="068723D9"/>
    <w:rsid w:val="06D12C0A"/>
    <w:rsid w:val="06FF1E6C"/>
    <w:rsid w:val="077DA64B"/>
    <w:rsid w:val="07DDB8F6"/>
    <w:rsid w:val="07FD8A22"/>
    <w:rsid w:val="08E3629B"/>
    <w:rsid w:val="09AA3DCD"/>
    <w:rsid w:val="09AD65FB"/>
    <w:rsid w:val="09F574A2"/>
    <w:rsid w:val="0B7F836C"/>
    <w:rsid w:val="0BDD7AC5"/>
    <w:rsid w:val="0C043471"/>
    <w:rsid w:val="0C5C65EF"/>
    <w:rsid w:val="0CDC5D33"/>
    <w:rsid w:val="0D56B71E"/>
    <w:rsid w:val="0D9F4C5E"/>
    <w:rsid w:val="0D9FDA61"/>
    <w:rsid w:val="0DCA1129"/>
    <w:rsid w:val="0DEFF06A"/>
    <w:rsid w:val="0EE53AB0"/>
    <w:rsid w:val="0EF95EF8"/>
    <w:rsid w:val="0EF994DE"/>
    <w:rsid w:val="0EFAE225"/>
    <w:rsid w:val="0F7B9AEB"/>
    <w:rsid w:val="0FFD0335"/>
    <w:rsid w:val="0FFF2DDA"/>
    <w:rsid w:val="111A19D5"/>
    <w:rsid w:val="11EFB69D"/>
    <w:rsid w:val="12F67A9B"/>
    <w:rsid w:val="135C24AE"/>
    <w:rsid w:val="13FEA4B7"/>
    <w:rsid w:val="14930C42"/>
    <w:rsid w:val="156F717A"/>
    <w:rsid w:val="15B605E5"/>
    <w:rsid w:val="15D76457"/>
    <w:rsid w:val="15ED2DFC"/>
    <w:rsid w:val="16C7164D"/>
    <w:rsid w:val="1735B3D9"/>
    <w:rsid w:val="178FA43D"/>
    <w:rsid w:val="17BE2F0B"/>
    <w:rsid w:val="18277D48"/>
    <w:rsid w:val="19BCAEAC"/>
    <w:rsid w:val="1B2B597B"/>
    <w:rsid w:val="1B37C721"/>
    <w:rsid w:val="1B58A16A"/>
    <w:rsid w:val="1B642891"/>
    <w:rsid w:val="1BFE9477"/>
    <w:rsid w:val="1CDF8463"/>
    <w:rsid w:val="1CEFE29D"/>
    <w:rsid w:val="1D35A620"/>
    <w:rsid w:val="1D6E1595"/>
    <w:rsid w:val="1DFAB189"/>
    <w:rsid w:val="1DFDF746"/>
    <w:rsid w:val="1E2EE257"/>
    <w:rsid w:val="1EDFA370"/>
    <w:rsid w:val="1EDFB62D"/>
    <w:rsid w:val="1EEF9FDF"/>
    <w:rsid w:val="1EF55BCE"/>
    <w:rsid w:val="1F67A10D"/>
    <w:rsid w:val="1FDDCE3C"/>
    <w:rsid w:val="1FDEA264"/>
    <w:rsid w:val="1FEBC37C"/>
    <w:rsid w:val="1FF7FC48"/>
    <w:rsid w:val="1FFF09C4"/>
    <w:rsid w:val="1FFF4009"/>
    <w:rsid w:val="22521696"/>
    <w:rsid w:val="236C162A"/>
    <w:rsid w:val="236FC501"/>
    <w:rsid w:val="23A37585"/>
    <w:rsid w:val="23FE12BA"/>
    <w:rsid w:val="23FFDD8D"/>
    <w:rsid w:val="269F4504"/>
    <w:rsid w:val="2727599B"/>
    <w:rsid w:val="277E0EF7"/>
    <w:rsid w:val="27AF4FBC"/>
    <w:rsid w:val="27D4074C"/>
    <w:rsid w:val="27DF91E3"/>
    <w:rsid w:val="27E16BE0"/>
    <w:rsid w:val="27F178B5"/>
    <w:rsid w:val="27FB8B8E"/>
    <w:rsid w:val="281534ED"/>
    <w:rsid w:val="28747D07"/>
    <w:rsid w:val="28B02D7F"/>
    <w:rsid w:val="296FB528"/>
    <w:rsid w:val="297DB40A"/>
    <w:rsid w:val="297EF0BE"/>
    <w:rsid w:val="299C637E"/>
    <w:rsid w:val="2AC01D81"/>
    <w:rsid w:val="2AF59A07"/>
    <w:rsid w:val="2B6E78C4"/>
    <w:rsid w:val="2B7B479D"/>
    <w:rsid w:val="2B7FC4C9"/>
    <w:rsid w:val="2BAF6B20"/>
    <w:rsid w:val="2BBD6593"/>
    <w:rsid w:val="2BBEA24A"/>
    <w:rsid w:val="2BBFA7BC"/>
    <w:rsid w:val="2BFEAF90"/>
    <w:rsid w:val="2BFEF554"/>
    <w:rsid w:val="2CFBB4CA"/>
    <w:rsid w:val="2CFF25B0"/>
    <w:rsid w:val="2D77C894"/>
    <w:rsid w:val="2DFF1A8E"/>
    <w:rsid w:val="2DFF99AE"/>
    <w:rsid w:val="2DFFC87D"/>
    <w:rsid w:val="2E49EA3F"/>
    <w:rsid w:val="2E992E82"/>
    <w:rsid w:val="2E9BE3CF"/>
    <w:rsid w:val="2EA399BB"/>
    <w:rsid w:val="2EAC1CBD"/>
    <w:rsid w:val="2EFF2F9B"/>
    <w:rsid w:val="2F3F1793"/>
    <w:rsid w:val="2F467667"/>
    <w:rsid w:val="2F53FDE0"/>
    <w:rsid w:val="2F5F78C1"/>
    <w:rsid w:val="2F603D6A"/>
    <w:rsid w:val="2F9B0B43"/>
    <w:rsid w:val="2F9FF21F"/>
    <w:rsid w:val="2FAF3493"/>
    <w:rsid w:val="2FB8EAA4"/>
    <w:rsid w:val="2FBB8391"/>
    <w:rsid w:val="2FBF5D71"/>
    <w:rsid w:val="2FBF965C"/>
    <w:rsid w:val="2FCFAA65"/>
    <w:rsid w:val="2FDBAD5D"/>
    <w:rsid w:val="2FDF94C2"/>
    <w:rsid w:val="2FEF7AF7"/>
    <w:rsid w:val="2FEFFA09"/>
    <w:rsid w:val="2FFAE14C"/>
    <w:rsid w:val="30682E6B"/>
    <w:rsid w:val="3091B161"/>
    <w:rsid w:val="31110560"/>
    <w:rsid w:val="31522382"/>
    <w:rsid w:val="32FF0849"/>
    <w:rsid w:val="32FF1A8F"/>
    <w:rsid w:val="33E73A7A"/>
    <w:rsid w:val="33F09B85"/>
    <w:rsid w:val="33FFE4FD"/>
    <w:rsid w:val="348D63C4"/>
    <w:rsid w:val="356FFBCC"/>
    <w:rsid w:val="35EF0249"/>
    <w:rsid w:val="35F192B7"/>
    <w:rsid w:val="35F4C75E"/>
    <w:rsid w:val="35FF343C"/>
    <w:rsid w:val="365E58E5"/>
    <w:rsid w:val="365F7763"/>
    <w:rsid w:val="369BD22D"/>
    <w:rsid w:val="36BD0FCD"/>
    <w:rsid w:val="371C47F7"/>
    <w:rsid w:val="3777C941"/>
    <w:rsid w:val="37BF1D5A"/>
    <w:rsid w:val="37EFD97C"/>
    <w:rsid w:val="37F338A0"/>
    <w:rsid w:val="37F91B72"/>
    <w:rsid w:val="37F986B7"/>
    <w:rsid w:val="37FF6AA9"/>
    <w:rsid w:val="37FFDCF5"/>
    <w:rsid w:val="3843A709"/>
    <w:rsid w:val="38C3112B"/>
    <w:rsid w:val="38EF4FC1"/>
    <w:rsid w:val="38EF5A9B"/>
    <w:rsid w:val="38F8CE00"/>
    <w:rsid w:val="39307A70"/>
    <w:rsid w:val="39ABCE15"/>
    <w:rsid w:val="39CF5C03"/>
    <w:rsid w:val="39FA7F69"/>
    <w:rsid w:val="39FC0F4C"/>
    <w:rsid w:val="39FDCBA3"/>
    <w:rsid w:val="3A581359"/>
    <w:rsid w:val="3A973A96"/>
    <w:rsid w:val="3A995C5C"/>
    <w:rsid w:val="3ACE3E9C"/>
    <w:rsid w:val="3AEFA286"/>
    <w:rsid w:val="3B2F6FA6"/>
    <w:rsid w:val="3B6F5BED"/>
    <w:rsid w:val="3B6F7A45"/>
    <w:rsid w:val="3B7FB5C2"/>
    <w:rsid w:val="3B9E2BB7"/>
    <w:rsid w:val="3B9F1010"/>
    <w:rsid w:val="3BBFFC23"/>
    <w:rsid w:val="3BDF41C8"/>
    <w:rsid w:val="3BE64302"/>
    <w:rsid w:val="3BED5D59"/>
    <w:rsid w:val="3BEF27F0"/>
    <w:rsid w:val="3BF4836B"/>
    <w:rsid w:val="3BFB7612"/>
    <w:rsid w:val="3BFD72B0"/>
    <w:rsid w:val="3BFF257D"/>
    <w:rsid w:val="3BFFA66C"/>
    <w:rsid w:val="3C00744D"/>
    <w:rsid w:val="3CF7352A"/>
    <w:rsid w:val="3CF9B6D9"/>
    <w:rsid w:val="3CFF79AE"/>
    <w:rsid w:val="3D5784BE"/>
    <w:rsid w:val="3D5FCEA2"/>
    <w:rsid w:val="3D7DA5B8"/>
    <w:rsid w:val="3D9D0BF2"/>
    <w:rsid w:val="3D9E9A7E"/>
    <w:rsid w:val="3DAB25A1"/>
    <w:rsid w:val="3DB7E4F7"/>
    <w:rsid w:val="3DBB675D"/>
    <w:rsid w:val="3DD1743A"/>
    <w:rsid w:val="3DD42718"/>
    <w:rsid w:val="3DFD8F09"/>
    <w:rsid w:val="3E1B8AF6"/>
    <w:rsid w:val="3E6EB941"/>
    <w:rsid w:val="3EAF4233"/>
    <w:rsid w:val="3EBA44DA"/>
    <w:rsid w:val="3EBDC17B"/>
    <w:rsid w:val="3EBFA552"/>
    <w:rsid w:val="3ED4CC3D"/>
    <w:rsid w:val="3ED9F27E"/>
    <w:rsid w:val="3EDB3E77"/>
    <w:rsid w:val="3EEDF344"/>
    <w:rsid w:val="3EF74E50"/>
    <w:rsid w:val="3EF90294"/>
    <w:rsid w:val="3EF97CB4"/>
    <w:rsid w:val="3EFBE721"/>
    <w:rsid w:val="3EFF3A27"/>
    <w:rsid w:val="3F3D81C1"/>
    <w:rsid w:val="3F3F38C4"/>
    <w:rsid w:val="3F662863"/>
    <w:rsid w:val="3F6FB34E"/>
    <w:rsid w:val="3F7EA19D"/>
    <w:rsid w:val="3F7F2E15"/>
    <w:rsid w:val="3F7F5AA3"/>
    <w:rsid w:val="3F82824D"/>
    <w:rsid w:val="3F922B83"/>
    <w:rsid w:val="3F9305D1"/>
    <w:rsid w:val="3F9D07B6"/>
    <w:rsid w:val="3F9F694A"/>
    <w:rsid w:val="3FA30705"/>
    <w:rsid w:val="3FAF3259"/>
    <w:rsid w:val="3FB3505F"/>
    <w:rsid w:val="3FB41312"/>
    <w:rsid w:val="3FBB8120"/>
    <w:rsid w:val="3FBBB8D8"/>
    <w:rsid w:val="3FBC07B4"/>
    <w:rsid w:val="3FBD7EA3"/>
    <w:rsid w:val="3FCF2447"/>
    <w:rsid w:val="3FCF6A2C"/>
    <w:rsid w:val="3FD31683"/>
    <w:rsid w:val="3FD40D13"/>
    <w:rsid w:val="3FD43A1C"/>
    <w:rsid w:val="3FD61CB1"/>
    <w:rsid w:val="3FDD66A5"/>
    <w:rsid w:val="3FE62C26"/>
    <w:rsid w:val="3FE71A94"/>
    <w:rsid w:val="3FE75567"/>
    <w:rsid w:val="3FE7F0C5"/>
    <w:rsid w:val="3FEF90AD"/>
    <w:rsid w:val="3FF2F322"/>
    <w:rsid w:val="3FF78CC4"/>
    <w:rsid w:val="3FFBBE08"/>
    <w:rsid w:val="3FFDDBDD"/>
    <w:rsid w:val="3FFEF86A"/>
    <w:rsid w:val="3FFF0193"/>
    <w:rsid w:val="3FFF661E"/>
    <w:rsid w:val="3FFF9371"/>
    <w:rsid w:val="3FFFFEAD"/>
    <w:rsid w:val="4267C3B3"/>
    <w:rsid w:val="42D83906"/>
    <w:rsid w:val="434C71F8"/>
    <w:rsid w:val="43940B91"/>
    <w:rsid w:val="440271FC"/>
    <w:rsid w:val="457FFFA9"/>
    <w:rsid w:val="45DC1C38"/>
    <w:rsid w:val="464A2500"/>
    <w:rsid w:val="467D4498"/>
    <w:rsid w:val="468C0181"/>
    <w:rsid w:val="46A13BB6"/>
    <w:rsid w:val="46C21447"/>
    <w:rsid w:val="46CFD106"/>
    <w:rsid w:val="47D77ED8"/>
    <w:rsid w:val="47FF01CB"/>
    <w:rsid w:val="47FF6D7B"/>
    <w:rsid w:val="490746D8"/>
    <w:rsid w:val="497792CF"/>
    <w:rsid w:val="49EA761E"/>
    <w:rsid w:val="49EE386C"/>
    <w:rsid w:val="4A1947CF"/>
    <w:rsid w:val="4B3FA686"/>
    <w:rsid w:val="4BA817EB"/>
    <w:rsid w:val="4BB53DD7"/>
    <w:rsid w:val="4BFE4222"/>
    <w:rsid w:val="4CAF3891"/>
    <w:rsid w:val="4CD9638C"/>
    <w:rsid w:val="4CF71BAE"/>
    <w:rsid w:val="4D3A6C96"/>
    <w:rsid w:val="4DFAED3C"/>
    <w:rsid w:val="4E7D2266"/>
    <w:rsid w:val="4EB623B2"/>
    <w:rsid w:val="4EFE4A07"/>
    <w:rsid w:val="4F124896"/>
    <w:rsid w:val="4F5D98FB"/>
    <w:rsid w:val="4F6DE1C1"/>
    <w:rsid w:val="4F7DD5C8"/>
    <w:rsid w:val="4F7ED501"/>
    <w:rsid w:val="4FBD015B"/>
    <w:rsid w:val="4FDB3A87"/>
    <w:rsid w:val="4FE77ED6"/>
    <w:rsid w:val="4FF93348"/>
    <w:rsid w:val="4FFFA3CA"/>
    <w:rsid w:val="50055224"/>
    <w:rsid w:val="50FD212A"/>
    <w:rsid w:val="50FF3E91"/>
    <w:rsid w:val="521265C8"/>
    <w:rsid w:val="52FB934F"/>
    <w:rsid w:val="533FD86D"/>
    <w:rsid w:val="535F1F82"/>
    <w:rsid w:val="538FA413"/>
    <w:rsid w:val="53BBFA3B"/>
    <w:rsid w:val="53BFC966"/>
    <w:rsid w:val="53D5CEF2"/>
    <w:rsid w:val="549A55D7"/>
    <w:rsid w:val="556C881F"/>
    <w:rsid w:val="569B9208"/>
    <w:rsid w:val="56AAB975"/>
    <w:rsid w:val="56B64DFF"/>
    <w:rsid w:val="56FFF395"/>
    <w:rsid w:val="573D3A11"/>
    <w:rsid w:val="573D9A1E"/>
    <w:rsid w:val="576ACA82"/>
    <w:rsid w:val="5777B136"/>
    <w:rsid w:val="5787F23D"/>
    <w:rsid w:val="579FFAC9"/>
    <w:rsid w:val="57AE257C"/>
    <w:rsid w:val="57DA7A37"/>
    <w:rsid w:val="57DE62A0"/>
    <w:rsid w:val="57DF3214"/>
    <w:rsid w:val="57E17657"/>
    <w:rsid w:val="57F75A23"/>
    <w:rsid w:val="57FB21BB"/>
    <w:rsid w:val="57FC3ECB"/>
    <w:rsid w:val="57FFDB0F"/>
    <w:rsid w:val="57FFFEA6"/>
    <w:rsid w:val="582E76C5"/>
    <w:rsid w:val="5937FC0A"/>
    <w:rsid w:val="59F3B9C9"/>
    <w:rsid w:val="59FD7A4B"/>
    <w:rsid w:val="5A057A22"/>
    <w:rsid w:val="5A7A61DD"/>
    <w:rsid w:val="5B33D395"/>
    <w:rsid w:val="5B7D8B96"/>
    <w:rsid w:val="5B997DBE"/>
    <w:rsid w:val="5B9B6119"/>
    <w:rsid w:val="5BAFA4A5"/>
    <w:rsid w:val="5BC445AF"/>
    <w:rsid w:val="5BD61EE0"/>
    <w:rsid w:val="5BD7532C"/>
    <w:rsid w:val="5BDD032F"/>
    <w:rsid w:val="5BDFEB1F"/>
    <w:rsid w:val="5BFB7732"/>
    <w:rsid w:val="5BFF55D2"/>
    <w:rsid w:val="5BFF7A31"/>
    <w:rsid w:val="5C179897"/>
    <w:rsid w:val="5C3FCEFD"/>
    <w:rsid w:val="5CFE40C3"/>
    <w:rsid w:val="5CFEC148"/>
    <w:rsid w:val="5D762834"/>
    <w:rsid w:val="5D7FCA71"/>
    <w:rsid w:val="5D96B875"/>
    <w:rsid w:val="5D9B1456"/>
    <w:rsid w:val="5DBF6488"/>
    <w:rsid w:val="5DD76917"/>
    <w:rsid w:val="5DDC7B24"/>
    <w:rsid w:val="5DE3B55C"/>
    <w:rsid w:val="5DFBE8AE"/>
    <w:rsid w:val="5DFEF1C6"/>
    <w:rsid w:val="5E6FE933"/>
    <w:rsid w:val="5EB57350"/>
    <w:rsid w:val="5ECFF82D"/>
    <w:rsid w:val="5EDFB373"/>
    <w:rsid w:val="5EEB6E29"/>
    <w:rsid w:val="5EF73832"/>
    <w:rsid w:val="5EFF049B"/>
    <w:rsid w:val="5F638652"/>
    <w:rsid w:val="5F6F9B17"/>
    <w:rsid w:val="5F6FEC54"/>
    <w:rsid w:val="5F6FF668"/>
    <w:rsid w:val="5F7B1759"/>
    <w:rsid w:val="5F7BE580"/>
    <w:rsid w:val="5F7BFF10"/>
    <w:rsid w:val="5F7DAE0E"/>
    <w:rsid w:val="5F7E71B4"/>
    <w:rsid w:val="5F7F6A44"/>
    <w:rsid w:val="5F8DAEEB"/>
    <w:rsid w:val="5FA83561"/>
    <w:rsid w:val="5FBAB3A2"/>
    <w:rsid w:val="5FBC3B8D"/>
    <w:rsid w:val="5FBFC934"/>
    <w:rsid w:val="5FBFE828"/>
    <w:rsid w:val="5FCD83C8"/>
    <w:rsid w:val="5FD449FA"/>
    <w:rsid w:val="5FDD512E"/>
    <w:rsid w:val="5FDF7D78"/>
    <w:rsid w:val="5FE77155"/>
    <w:rsid w:val="5FE884DF"/>
    <w:rsid w:val="5FEB1843"/>
    <w:rsid w:val="5FEF0C17"/>
    <w:rsid w:val="5FF1D323"/>
    <w:rsid w:val="5FF53DE6"/>
    <w:rsid w:val="5FF58978"/>
    <w:rsid w:val="5FF69050"/>
    <w:rsid w:val="5FFA5C49"/>
    <w:rsid w:val="5FFAB40E"/>
    <w:rsid w:val="5FFE97FC"/>
    <w:rsid w:val="5FFF4B3A"/>
    <w:rsid w:val="604858AA"/>
    <w:rsid w:val="60FB46CB"/>
    <w:rsid w:val="62EF92D4"/>
    <w:rsid w:val="62F736FA"/>
    <w:rsid w:val="63AF499F"/>
    <w:rsid w:val="63EFA219"/>
    <w:rsid w:val="63FF9C01"/>
    <w:rsid w:val="64DD2992"/>
    <w:rsid w:val="64EF7B9A"/>
    <w:rsid w:val="65BD1FF8"/>
    <w:rsid w:val="65BFAD9A"/>
    <w:rsid w:val="65BFDDC7"/>
    <w:rsid w:val="65D5BA77"/>
    <w:rsid w:val="65E7B11D"/>
    <w:rsid w:val="65FF982F"/>
    <w:rsid w:val="6609D9C6"/>
    <w:rsid w:val="665C4848"/>
    <w:rsid w:val="66DF468A"/>
    <w:rsid w:val="66EE9D31"/>
    <w:rsid w:val="66FD5987"/>
    <w:rsid w:val="6719B0BE"/>
    <w:rsid w:val="677B3D12"/>
    <w:rsid w:val="677EEF2A"/>
    <w:rsid w:val="67BC047D"/>
    <w:rsid w:val="67CAEF99"/>
    <w:rsid w:val="67DCC678"/>
    <w:rsid w:val="67FB2978"/>
    <w:rsid w:val="682E5386"/>
    <w:rsid w:val="682E590A"/>
    <w:rsid w:val="68ED99C2"/>
    <w:rsid w:val="68F63118"/>
    <w:rsid w:val="692EF55F"/>
    <w:rsid w:val="69758E2E"/>
    <w:rsid w:val="69B50E76"/>
    <w:rsid w:val="69BF6C42"/>
    <w:rsid w:val="69DB55B4"/>
    <w:rsid w:val="69E57E46"/>
    <w:rsid w:val="6A0B4BDE"/>
    <w:rsid w:val="6A260A0B"/>
    <w:rsid w:val="6A3F1E57"/>
    <w:rsid w:val="6A5FD3E4"/>
    <w:rsid w:val="6A6C9FA3"/>
    <w:rsid w:val="6A707408"/>
    <w:rsid w:val="6AA19C5A"/>
    <w:rsid w:val="6ACB4D00"/>
    <w:rsid w:val="6AD70CD5"/>
    <w:rsid w:val="6AD71682"/>
    <w:rsid w:val="6B0E6786"/>
    <w:rsid w:val="6B3E8594"/>
    <w:rsid w:val="6B7FD033"/>
    <w:rsid w:val="6BB7FFB7"/>
    <w:rsid w:val="6BBEC2CF"/>
    <w:rsid w:val="6BBF7926"/>
    <w:rsid w:val="6BCDE0F0"/>
    <w:rsid w:val="6BEFE319"/>
    <w:rsid w:val="6BFD1B61"/>
    <w:rsid w:val="6BFF7166"/>
    <w:rsid w:val="6C7AA476"/>
    <w:rsid w:val="6CB7B2EC"/>
    <w:rsid w:val="6CDF6739"/>
    <w:rsid w:val="6CEBFA58"/>
    <w:rsid w:val="6CFB08E9"/>
    <w:rsid w:val="6CFFC71D"/>
    <w:rsid w:val="6D4F3909"/>
    <w:rsid w:val="6D5C88B0"/>
    <w:rsid w:val="6D7709DB"/>
    <w:rsid w:val="6DCE54D4"/>
    <w:rsid w:val="6DE7C017"/>
    <w:rsid w:val="6DEFA1B3"/>
    <w:rsid w:val="6DF41245"/>
    <w:rsid w:val="6DF7A7D5"/>
    <w:rsid w:val="6DFAD549"/>
    <w:rsid w:val="6DFD1FEE"/>
    <w:rsid w:val="6DFDB2B2"/>
    <w:rsid w:val="6DFDC8C8"/>
    <w:rsid w:val="6DFF163A"/>
    <w:rsid w:val="6E3D5674"/>
    <w:rsid w:val="6E5407BE"/>
    <w:rsid w:val="6E7AFC6D"/>
    <w:rsid w:val="6E7B6703"/>
    <w:rsid w:val="6E7F9D6E"/>
    <w:rsid w:val="6E9E2D29"/>
    <w:rsid w:val="6EF7F9D7"/>
    <w:rsid w:val="6EF918E8"/>
    <w:rsid w:val="6EFAAC9E"/>
    <w:rsid w:val="6EFF5646"/>
    <w:rsid w:val="6F073B56"/>
    <w:rsid w:val="6F674401"/>
    <w:rsid w:val="6F6FACD3"/>
    <w:rsid w:val="6F6FD463"/>
    <w:rsid w:val="6F7A29CF"/>
    <w:rsid w:val="6F7F10D9"/>
    <w:rsid w:val="6F7FA6C1"/>
    <w:rsid w:val="6F8F590F"/>
    <w:rsid w:val="6F91B3E5"/>
    <w:rsid w:val="6F9FF42F"/>
    <w:rsid w:val="6FBF2C17"/>
    <w:rsid w:val="6FBF793E"/>
    <w:rsid w:val="6FCE5F6F"/>
    <w:rsid w:val="6FCF1009"/>
    <w:rsid w:val="6FD6C264"/>
    <w:rsid w:val="6FD79DFC"/>
    <w:rsid w:val="6FDDBDD2"/>
    <w:rsid w:val="6FDE3454"/>
    <w:rsid w:val="6FF3076C"/>
    <w:rsid w:val="6FF50662"/>
    <w:rsid w:val="6FF69B2C"/>
    <w:rsid w:val="6FFA0D0E"/>
    <w:rsid w:val="6FFA73B7"/>
    <w:rsid w:val="6FFB1EB5"/>
    <w:rsid w:val="6FFB509E"/>
    <w:rsid w:val="6FFD4D3F"/>
    <w:rsid w:val="6FFE5528"/>
    <w:rsid w:val="6FFEADCD"/>
    <w:rsid w:val="6FFF208F"/>
    <w:rsid w:val="6FFF2F03"/>
    <w:rsid w:val="6FFF8B0B"/>
    <w:rsid w:val="6FFFFDA3"/>
    <w:rsid w:val="70583D8C"/>
    <w:rsid w:val="707F749A"/>
    <w:rsid w:val="70CA6520"/>
    <w:rsid w:val="7174D9CD"/>
    <w:rsid w:val="717BF940"/>
    <w:rsid w:val="71E32338"/>
    <w:rsid w:val="71F3979E"/>
    <w:rsid w:val="72F9FDB6"/>
    <w:rsid w:val="731326D0"/>
    <w:rsid w:val="734F980F"/>
    <w:rsid w:val="735710CF"/>
    <w:rsid w:val="735F884B"/>
    <w:rsid w:val="737E1645"/>
    <w:rsid w:val="73869B85"/>
    <w:rsid w:val="739F9491"/>
    <w:rsid w:val="73AF04C3"/>
    <w:rsid w:val="73BE045C"/>
    <w:rsid w:val="73DBC51D"/>
    <w:rsid w:val="73DDCDAE"/>
    <w:rsid w:val="73E772A2"/>
    <w:rsid w:val="73FF2A80"/>
    <w:rsid w:val="73FF8D60"/>
    <w:rsid w:val="742B90C3"/>
    <w:rsid w:val="74FCEDB9"/>
    <w:rsid w:val="75372729"/>
    <w:rsid w:val="755739C9"/>
    <w:rsid w:val="755CA95B"/>
    <w:rsid w:val="757E8E8B"/>
    <w:rsid w:val="758B13C1"/>
    <w:rsid w:val="75F9105C"/>
    <w:rsid w:val="75FA5C5E"/>
    <w:rsid w:val="75FB3FA1"/>
    <w:rsid w:val="75FBB06F"/>
    <w:rsid w:val="75FEEFB3"/>
    <w:rsid w:val="75FFB4B0"/>
    <w:rsid w:val="75FFD6FD"/>
    <w:rsid w:val="766CE6FA"/>
    <w:rsid w:val="76BEC345"/>
    <w:rsid w:val="76C2ECF6"/>
    <w:rsid w:val="76D0A5A5"/>
    <w:rsid w:val="76E4D25F"/>
    <w:rsid w:val="76EBEA3C"/>
    <w:rsid w:val="76EEBF4A"/>
    <w:rsid w:val="76EF6A32"/>
    <w:rsid w:val="76F736EA"/>
    <w:rsid w:val="76FBB770"/>
    <w:rsid w:val="76FDC3CA"/>
    <w:rsid w:val="76FF0265"/>
    <w:rsid w:val="76FF54E0"/>
    <w:rsid w:val="76FF9AC2"/>
    <w:rsid w:val="772F0C13"/>
    <w:rsid w:val="773B68C7"/>
    <w:rsid w:val="773E0A15"/>
    <w:rsid w:val="7770B628"/>
    <w:rsid w:val="77736567"/>
    <w:rsid w:val="777B1402"/>
    <w:rsid w:val="777BFB4C"/>
    <w:rsid w:val="777F5CEB"/>
    <w:rsid w:val="7796857B"/>
    <w:rsid w:val="77A3E347"/>
    <w:rsid w:val="77A7E01A"/>
    <w:rsid w:val="77AC3B1E"/>
    <w:rsid w:val="77B2535B"/>
    <w:rsid w:val="77B8BFC6"/>
    <w:rsid w:val="77BB8351"/>
    <w:rsid w:val="77BDDB32"/>
    <w:rsid w:val="77BE7FD7"/>
    <w:rsid w:val="77BF5D6B"/>
    <w:rsid w:val="77D6EE79"/>
    <w:rsid w:val="77D8CE42"/>
    <w:rsid w:val="77DB5039"/>
    <w:rsid w:val="77DFBF85"/>
    <w:rsid w:val="77E1C099"/>
    <w:rsid w:val="77EDC793"/>
    <w:rsid w:val="77EEAB01"/>
    <w:rsid w:val="77EF1F24"/>
    <w:rsid w:val="77EF50B6"/>
    <w:rsid w:val="77EFDC33"/>
    <w:rsid w:val="77F71314"/>
    <w:rsid w:val="77F78D94"/>
    <w:rsid w:val="77F852E3"/>
    <w:rsid w:val="77F9B07A"/>
    <w:rsid w:val="77FAF672"/>
    <w:rsid w:val="77FB0188"/>
    <w:rsid w:val="77FB26C8"/>
    <w:rsid w:val="77FB2F35"/>
    <w:rsid w:val="77FB4DFB"/>
    <w:rsid w:val="77FD3B5A"/>
    <w:rsid w:val="77FEEB01"/>
    <w:rsid w:val="77FF4652"/>
    <w:rsid w:val="77FF6AAC"/>
    <w:rsid w:val="77FF7724"/>
    <w:rsid w:val="77FF9048"/>
    <w:rsid w:val="77FF9CBF"/>
    <w:rsid w:val="77FFDD93"/>
    <w:rsid w:val="78067E0C"/>
    <w:rsid w:val="78565D1D"/>
    <w:rsid w:val="7892376F"/>
    <w:rsid w:val="78D20183"/>
    <w:rsid w:val="78EFCFDD"/>
    <w:rsid w:val="792A1E74"/>
    <w:rsid w:val="794D4634"/>
    <w:rsid w:val="799765FB"/>
    <w:rsid w:val="79AB5764"/>
    <w:rsid w:val="79BB3732"/>
    <w:rsid w:val="79BBD680"/>
    <w:rsid w:val="79BFA544"/>
    <w:rsid w:val="79DFCD76"/>
    <w:rsid w:val="79EB5585"/>
    <w:rsid w:val="79F9063D"/>
    <w:rsid w:val="79FA5FD5"/>
    <w:rsid w:val="79FAD168"/>
    <w:rsid w:val="79FB9CFA"/>
    <w:rsid w:val="79FF449C"/>
    <w:rsid w:val="7A28051B"/>
    <w:rsid w:val="7A369FE6"/>
    <w:rsid w:val="7A5127F2"/>
    <w:rsid w:val="7A778819"/>
    <w:rsid w:val="7ABF345E"/>
    <w:rsid w:val="7ABF6EF1"/>
    <w:rsid w:val="7ADFFC54"/>
    <w:rsid w:val="7AE3EB50"/>
    <w:rsid w:val="7AE6CF23"/>
    <w:rsid w:val="7AEF9BA3"/>
    <w:rsid w:val="7AFD8160"/>
    <w:rsid w:val="7B383CBE"/>
    <w:rsid w:val="7B3F7C3A"/>
    <w:rsid w:val="7B3FF14C"/>
    <w:rsid w:val="7B4E0658"/>
    <w:rsid w:val="7B4FECED"/>
    <w:rsid w:val="7B58A6FF"/>
    <w:rsid w:val="7B6B44BD"/>
    <w:rsid w:val="7B6BBC8E"/>
    <w:rsid w:val="7B6F331B"/>
    <w:rsid w:val="7B6F6160"/>
    <w:rsid w:val="7B767522"/>
    <w:rsid w:val="7B773BCD"/>
    <w:rsid w:val="7B7F7E3D"/>
    <w:rsid w:val="7B7F8331"/>
    <w:rsid w:val="7B8341B6"/>
    <w:rsid w:val="7B9E489B"/>
    <w:rsid w:val="7B9FC211"/>
    <w:rsid w:val="7BBFD1F3"/>
    <w:rsid w:val="7BCE3C27"/>
    <w:rsid w:val="7BD7F3F4"/>
    <w:rsid w:val="7BD8289A"/>
    <w:rsid w:val="7BDC31A7"/>
    <w:rsid w:val="7BE010A9"/>
    <w:rsid w:val="7BE7F4E6"/>
    <w:rsid w:val="7BEEEC40"/>
    <w:rsid w:val="7BEF43CF"/>
    <w:rsid w:val="7BF0C38E"/>
    <w:rsid w:val="7BF31513"/>
    <w:rsid w:val="7BF69E1E"/>
    <w:rsid w:val="7BF85077"/>
    <w:rsid w:val="7BF9CF6D"/>
    <w:rsid w:val="7BFA8802"/>
    <w:rsid w:val="7BFB5F1F"/>
    <w:rsid w:val="7BFB693E"/>
    <w:rsid w:val="7BFBE855"/>
    <w:rsid w:val="7BFE8DB6"/>
    <w:rsid w:val="7BFF6C72"/>
    <w:rsid w:val="7BFF97AC"/>
    <w:rsid w:val="7C683135"/>
    <w:rsid w:val="7C7F6FE0"/>
    <w:rsid w:val="7C867B22"/>
    <w:rsid w:val="7C8D82A4"/>
    <w:rsid w:val="7CA70FE1"/>
    <w:rsid w:val="7CBEAC82"/>
    <w:rsid w:val="7CBF98E8"/>
    <w:rsid w:val="7CCF4BA6"/>
    <w:rsid w:val="7CDF67EF"/>
    <w:rsid w:val="7CE5E457"/>
    <w:rsid w:val="7CF71A05"/>
    <w:rsid w:val="7CF9353F"/>
    <w:rsid w:val="7CFD3C59"/>
    <w:rsid w:val="7CFFB8A9"/>
    <w:rsid w:val="7D3770AE"/>
    <w:rsid w:val="7D3F22B3"/>
    <w:rsid w:val="7D3F4DDA"/>
    <w:rsid w:val="7D3FAF5C"/>
    <w:rsid w:val="7D423956"/>
    <w:rsid w:val="7D7E68C6"/>
    <w:rsid w:val="7D7F0859"/>
    <w:rsid w:val="7D7F2608"/>
    <w:rsid w:val="7D7F4A83"/>
    <w:rsid w:val="7D9B47C1"/>
    <w:rsid w:val="7D9D728D"/>
    <w:rsid w:val="7DACE080"/>
    <w:rsid w:val="7DB99E4E"/>
    <w:rsid w:val="7DB9FB46"/>
    <w:rsid w:val="7DBF989A"/>
    <w:rsid w:val="7DC4F015"/>
    <w:rsid w:val="7DC6FE8E"/>
    <w:rsid w:val="7DCFF20B"/>
    <w:rsid w:val="7DD33974"/>
    <w:rsid w:val="7DD3494C"/>
    <w:rsid w:val="7DDD7B48"/>
    <w:rsid w:val="7DDEB27C"/>
    <w:rsid w:val="7DDEFEBF"/>
    <w:rsid w:val="7DDF5929"/>
    <w:rsid w:val="7DEF57DC"/>
    <w:rsid w:val="7DEF5EE3"/>
    <w:rsid w:val="7DEF98C6"/>
    <w:rsid w:val="7DEFF971"/>
    <w:rsid w:val="7DF377B2"/>
    <w:rsid w:val="7DF4A4CE"/>
    <w:rsid w:val="7DF6AEA0"/>
    <w:rsid w:val="7DF6DB37"/>
    <w:rsid w:val="7DF986AC"/>
    <w:rsid w:val="7DFA1815"/>
    <w:rsid w:val="7DFA5359"/>
    <w:rsid w:val="7DFB47A1"/>
    <w:rsid w:val="7DFBD2A8"/>
    <w:rsid w:val="7DFDAC07"/>
    <w:rsid w:val="7DFF269F"/>
    <w:rsid w:val="7DFF9285"/>
    <w:rsid w:val="7E07F9F8"/>
    <w:rsid w:val="7E1E8515"/>
    <w:rsid w:val="7E1F004A"/>
    <w:rsid w:val="7E29F298"/>
    <w:rsid w:val="7E632CAC"/>
    <w:rsid w:val="7E77CE7C"/>
    <w:rsid w:val="7E9E5AD6"/>
    <w:rsid w:val="7EB3134E"/>
    <w:rsid w:val="7EBD6CC6"/>
    <w:rsid w:val="7EBF491C"/>
    <w:rsid w:val="7ECD50E7"/>
    <w:rsid w:val="7ED3E9C0"/>
    <w:rsid w:val="7ED7FCFB"/>
    <w:rsid w:val="7EDCBD7E"/>
    <w:rsid w:val="7EDE007D"/>
    <w:rsid w:val="7EDEC3B8"/>
    <w:rsid w:val="7EDF4FBD"/>
    <w:rsid w:val="7EE70F4B"/>
    <w:rsid w:val="7EEC580D"/>
    <w:rsid w:val="7EED033A"/>
    <w:rsid w:val="7EEF52EE"/>
    <w:rsid w:val="7EEFACD6"/>
    <w:rsid w:val="7EF55A35"/>
    <w:rsid w:val="7EF75F70"/>
    <w:rsid w:val="7EF7831D"/>
    <w:rsid w:val="7EF9D33A"/>
    <w:rsid w:val="7EFB849A"/>
    <w:rsid w:val="7EFC3CFE"/>
    <w:rsid w:val="7EFEAC78"/>
    <w:rsid w:val="7EFFAA2E"/>
    <w:rsid w:val="7EFFEDF7"/>
    <w:rsid w:val="7F079618"/>
    <w:rsid w:val="7F1778B9"/>
    <w:rsid w:val="7F1D00AF"/>
    <w:rsid w:val="7F2944D5"/>
    <w:rsid w:val="7F2DD7DD"/>
    <w:rsid w:val="7F385C4A"/>
    <w:rsid w:val="7F3B0007"/>
    <w:rsid w:val="7F570DBE"/>
    <w:rsid w:val="7F59757D"/>
    <w:rsid w:val="7F5BAFC5"/>
    <w:rsid w:val="7F5D7D35"/>
    <w:rsid w:val="7F5F3957"/>
    <w:rsid w:val="7F633CDB"/>
    <w:rsid w:val="7F6370AD"/>
    <w:rsid w:val="7F66EBA8"/>
    <w:rsid w:val="7F6C0665"/>
    <w:rsid w:val="7F6CC823"/>
    <w:rsid w:val="7F6D9D69"/>
    <w:rsid w:val="7F6E3416"/>
    <w:rsid w:val="7F6F4441"/>
    <w:rsid w:val="7F75507C"/>
    <w:rsid w:val="7F762834"/>
    <w:rsid w:val="7F7E44A3"/>
    <w:rsid w:val="7F7E4F4A"/>
    <w:rsid w:val="7F7F4F08"/>
    <w:rsid w:val="7F7F5CF6"/>
    <w:rsid w:val="7F7F780C"/>
    <w:rsid w:val="7F7F7882"/>
    <w:rsid w:val="7F7FCF83"/>
    <w:rsid w:val="7F7FF15B"/>
    <w:rsid w:val="7F8E0547"/>
    <w:rsid w:val="7F8F0290"/>
    <w:rsid w:val="7F954422"/>
    <w:rsid w:val="7FA8556E"/>
    <w:rsid w:val="7FA98497"/>
    <w:rsid w:val="7FAFA598"/>
    <w:rsid w:val="7FB11049"/>
    <w:rsid w:val="7FB721F2"/>
    <w:rsid w:val="7FB769E2"/>
    <w:rsid w:val="7FBA204F"/>
    <w:rsid w:val="7FBBB1C4"/>
    <w:rsid w:val="7FBBE44A"/>
    <w:rsid w:val="7FBD895C"/>
    <w:rsid w:val="7FBDB29D"/>
    <w:rsid w:val="7FBDE900"/>
    <w:rsid w:val="7FBDF0F1"/>
    <w:rsid w:val="7FBE0DD0"/>
    <w:rsid w:val="7FBF3EFB"/>
    <w:rsid w:val="7FBF4466"/>
    <w:rsid w:val="7FBF8F78"/>
    <w:rsid w:val="7FBFAEF8"/>
    <w:rsid w:val="7FC72AD9"/>
    <w:rsid w:val="7FC73476"/>
    <w:rsid w:val="7FCA4598"/>
    <w:rsid w:val="7FCB0DB6"/>
    <w:rsid w:val="7FD5B539"/>
    <w:rsid w:val="7FD7E173"/>
    <w:rsid w:val="7FD95307"/>
    <w:rsid w:val="7FDB1A21"/>
    <w:rsid w:val="7FDE0F6E"/>
    <w:rsid w:val="7FDE3390"/>
    <w:rsid w:val="7FDF11F0"/>
    <w:rsid w:val="7FDF8B7B"/>
    <w:rsid w:val="7FDF9495"/>
    <w:rsid w:val="7FDFAF09"/>
    <w:rsid w:val="7FE09111"/>
    <w:rsid w:val="7FE38FB6"/>
    <w:rsid w:val="7FE708F5"/>
    <w:rsid w:val="7FE7B9A1"/>
    <w:rsid w:val="7FEAC330"/>
    <w:rsid w:val="7FED3092"/>
    <w:rsid w:val="7FEF70B4"/>
    <w:rsid w:val="7FEFB5BA"/>
    <w:rsid w:val="7FEFC91B"/>
    <w:rsid w:val="7FEFCCEB"/>
    <w:rsid w:val="7FF1D746"/>
    <w:rsid w:val="7FF69120"/>
    <w:rsid w:val="7FF73C66"/>
    <w:rsid w:val="7FF7827D"/>
    <w:rsid w:val="7FF787F0"/>
    <w:rsid w:val="7FF95BAA"/>
    <w:rsid w:val="7FF9EC3E"/>
    <w:rsid w:val="7FFB0B33"/>
    <w:rsid w:val="7FFB0E22"/>
    <w:rsid w:val="7FFB19A2"/>
    <w:rsid w:val="7FFB1F90"/>
    <w:rsid w:val="7FFB2F79"/>
    <w:rsid w:val="7FFB9828"/>
    <w:rsid w:val="7FFBC709"/>
    <w:rsid w:val="7FFBC963"/>
    <w:rsid w:val="7FFC06C3"/>
    <w:rsid w:val="7FFC7679"/>
    <w:rsid w:val="7FFD189A"/>
    <w:rsid w:val="7FFD2BEF"/>
    <w:rsid w:val="7FFD2CA5"/>
    <w:rsid w:val="7FFD4782"/>
    <w:rsid w:val="7FFD77D4"/>
    <w:rsid w:val="7FFD8BE7"/>
    <w:rsid w:val="7FFDC446"/>
    <w:rsid w:val="7FFDC67C"/>
    <w:rsid w:val="7FFDCEDD"/>
    <w:rsid w:val="7FFE841B"/>
    <w:rsid w:val="7FFEC58A"/>
    <w:rsid w:val="7FFF0618"/>
    <w:rsid w:val="7FFF0793"/>
    <w:rsid w:val="7FFF3C5D"/>
    <w:rsid w:val="7FFF6DB9"/>
    <w:rsid w:val="7FFF7BB7"/>
    <w:rsid w:val="7FFF8A3C"/>
    <w:rsid w:val="7FFF8EF8"/>
    <w:rsid w:val="7FFF9256"/>
    <w:rsid w:val="7FFF97A0"/>
    <w:rsid w:val="7FFFA54B"/>
    <w:rsid w:val="7FFFBE3D"/>
    <w:rsid w:val="7FFFC454"/>
    <w:rsid w:val="8AA27CDB"/>
    <w:rsid w:val="8BAB087B"/>
    <w:rsid w:val="8BDFEBED"/>
    <w:rsid w:val="8BFF1C03"/>
    <w:rsid w:val="8DFEAE6A"/>
    <w:rsid w:val="8EFEB57C"/>
    <w:rsid w:val="8F7FD536"/>
    <w:rsid w:val="8FA5ED5B"/>
    <w:rsid w:val="8FC3653E"/>
    <w:rsid w:val="8FD67D2F"/>
    <w:rsid w:val="8FF3CC8E"/>
    <w:rsid w:val="93DD3D57"/>
    <w:rsid w:val="94E3E0CF"/>
    <w:rsid w:val="96999AC4"/>
    <w:rsid w:val="96B75F7B"/>
    <w:rsid w:val="96FB5785"/>
    <w:rsid w:val="97FB78C3"/>
    <w:rsid w:val="98DE871E"/>
    <w:rsid w:val="98DF71AA"/>
    <w:rsid w:val="9ADE791D"/>
    <w:rsid w:val="9B6FB7B9"/>
    <w:rsid w:val="9B975293"/>
    <w:rsid w:val="9BD51F89"/>
    <w:rsid w:val="9BFF57D6"/>
    <w:rsid w:val="9D7DB16D"/>
    <w:rsid w:val="9DAA1C5F"/>
    <w:rsid w:val="9DAFD1F9"/>
    <w:rsid w:val="9DBC5DFA"/>
    <w:rsid w:val="9DBD788E"/>
    <w:rsid w:val="9DFE4C59"/>
    <w:rsid w:val="9EABFAE3"/>
    <w:rsid w:val="9EEFBA7B"/>
    <w:rsid w:val="9F5FF133"/>
    <w:rsid w:val="9F6F238C"/>
    <w:rsid w:val="9FB58DC8"/>
    <w:rsid w:val="9FB7BC3A"/>
    <w:rsid w:val="9FDB4686"/>
    <w:rsid w:val="9FDB4D9B"/>
    <w:rsid w:val="9FDC286C"/>
    <w:rsid w:val="9FDFDE71"/>
    <w:rsid w:val="9FF54CEF"/>
    <w:rsid w:val="9FF7E519"/>
    <w:rsid w:val="9FF963C3"/>
    <w:rsid w:val="9FFA1796"/>
    <w:rsid w:val="A1D7D13C"/>
    <w:rsid w:val="A3A20198"/>
    <w:rsid w:val="A5DEEE60"/>
    <w:rsid w:val="A6D6FC15"/>
    <w:rsid w:val="A6F58406"/>
    <w:rsid w:val="A6FF99A4"/>
    <w:rsid w:val="A77F65E2"/>
    <w:rsid w:val="A7DFDB54"/>
    <w:rsid w:val="A7FD4582"/>
    <w:rsid w:val="A7FDC7DF"/>
    <w:rsid w:val="A7FF64B5"/>
    <w:rsid w:val="A9EFDF4F"/>
    <w:rsid w:val="AADFF6CE"/>
    <w:rsid w:val="ABAA7F8A"/>
    <w:rsid w:val="AC94FF68"/>
    <w:rsid w:val="ACDE1B78"/>
    <w:rsid w:val="AD5FD21F"/>
    <w:rsid w:val="ADBB9861"/>
    <w:rsid w:val="ADEE02B8"/>
    <w:rsid w:val="AE5B12A6"/>
    <w:rsid w:val="AEFAC9A5"/>
    <w:rsid w:val="AEFFED4E"/>
    <w:rsid w:val="AF269218"/>
    <w:rsid w:val="AF5F83D7"/>
    <w:rsid w:val="AF7F282B"/>
    <w:rsid w:val="AFAF2984"/>
    <w:rsid w:val="AFAF801B"/>
    <w:rsid w:val="AFE3D33C"/>
    <w:rsid w:val="AFE45205"/>
    <w:rsid w:val="AFEC1649"/>
    <w:rsid w:val="AFF21EAD"/>
    <w:rsid w:val="AFFD2C9B"/>
    <w:rsid w:val="AFFFB8CD"/>
    <w:rsid w:val="B07D2942"/>
    <w:rsid w:val="B1667959"/>
    <w:rsid w:val="B1BBD91B"/>
    <w:rsid w:val="B27ADC1C"/>
    <w:rsid w:val="B2FE90E8"/>
    <w:rsid w:val="B2FF6433"/>
    <w:rsid w:val="B3D66C27"/>
    <w:rsid w:val="B3DF5CC9"/>
    <w:rsid w:val="B3DFA31D"/>
    <w:rsid w:val="B3EE9EE0"/>
    <w:rsid w:val="B3F12A6E"/>
    <w:rsid w:val="B3F2F1CE"/>
    <w:rsid w:val="B477B1C8"/>
    <w:rsid w:val="B56F5E16"/>
    <w:rsid w:val="B6DFF217"/>
    <w:rsid w:val="B6FAD0D7"/>
    <w:rsid w:val="B6FD0CA0"/>
    <w:rsid w:val="B71F67D2"/>
    <w:rsid w:val="B77EF9B4"/>
    <w:rsid w:val="B78F77FE"/>
    <w:rsid w:val="B7C5281F"/>
    <w:rsid w:val="B7EBDA08"/>
    <w:rsid w:val="B7FB48A2"/>
    <w:rsid w:val="B7FD1A49"/>
    <w:rsid w:val="B7FD487C"/>
    <w:rsid w:val="B8DF70BB"/>
    <w:rsid w:val="B9A7270E"/>
    <w:rsid w:val="B9B978D7"/>
    <w:rsid w:val="B9BF0248"/>
    <w:rsid w:val="B9CFD38A"/>
    <w:rsid w:val="B9EF2C68"/>
    <w:rsid w:val="BAE4CBDB"/>
    <w:rsid w:val="BAFEE949"/>
    <w:rsid w:val="BAFFDDA4"/>
    <w:rsid w:val="BB2F55BE"/>
    <w:rsid w:val="BB9EB348"/>
    <w:rsid w:val="BBBE435D"/>
    <w:rsid w:val="BBBF83AF"/>
    <w:rsid w:val="BBCF0D2D"/>
    <w:rsid w:val="BBD6EC34"/>
    <w:rsid w:val="BBDE665B"/>
    <w:rsid w:val="BBE7E392"/>
    <w:rsid w:val="BBFE2F68"/>
    <w:rsid w:val="BBFF9FAD"/>
    <w:rsid w:val="BBFFB36A"/>
    <w:rsid w:val="BCFD21F6"/>
    <w:rsid w:val="BCFDFC8E"/>
    <w:rsid w:val="BD7EB94D"/>
    <w:rsid w:val="BD7EF1FE"/>
    <w:rsid w:val="BD7F99F5"/>
    <w:rsid w:val="BD8B1B19"/>
    <w:rsid w:val="BDBE7110"/>
    <w:rsid w:val="BDDC3FDE"/>
    <w:rsid w:val="BDFBC9FF"/>
    <w:rsid w:val="BDFF2B56"/>
    <w:rsid w:val="BDFF3BDA"/>
    <w:rsid w:val="BDFFC46F"/>
    <w:rsid w:val="BDFFE5B6"/>
    <w:rsid w:val="BEA69649"/>
    <w:rsid w:val="BEA6EB8C"/>
    <w:rsid w:val="BEB9A25A"/>
    <w:rsid w:val="BEDB187B"/>
    <w:rsid w:val="BEF18D8A"/>
    <w:rsid w:val="BEF7C9CB"/>
    <w:rsid w:val="BEFFD2AC"/>
    <w:rsid w:val="BEFFD32A"/>
    <w:rsid w:val="BF1490FE"/>
    <w:rsid w:val="BF3D4541"/>
    <w:rsid w:val="BF4609F1"/>
    <w:rsid w:val="BF5E86DF"/>
    <w:rsid w:val="BF5F7B9F"/>
    <w:rsid w:val="BF6F78C8"/>
    <w:rsid w:val="BF749C35"/>
    <w:rsid w:val="BF75B129"/>
    <w:rsid w:val="BF7D3938"/>
    <w:rsid w:val="BF7F2AA8"/>
    <w:rsid w:val="BFA36687"/>
    <w:rsid w:val="BFAA13C4"/>
    <w:rsid w:val="BFAD5CC9"/>
    <w:rsid w:val="BFBB51B7"/>
    <w:rsid w:val="BFBC3AC2"/>
    <w:rsid w:val="BFBDB48B"/>
    <w:rsid w:val="BFBDCB16"/>
    <w:rsid w:val="BFCEE4BF"/>
    <w:rsid w:val="BFDFA77A"/>
    <w:rsid w:val="BFEC4101"/>
    <w:rsid w:val="BFEF235F"/>
    <w:rsid w:val="BFEFF6D5"/>
    <w:rsid w:val="BFF5DC6C"/>
    <w:rsid w:val="BFF693DD"/>
    <w:rsid w:val="BFF7AA7E"/>
    <w:rsid w:val="BFF7C159"/>
    <w:rsid w:val="BFFB5645"/>
    <w:rsid w:val="BFFC099F"/>
    <w:rsid w:val="BFFD3802"/>
    <w:rsid w:val="BFFF1EF7"/>
    <w:rsid w:val="BFFF64B1"/>
    <w:rsid w:val="BFFF9218"/>
    <w:rsid w:val="BFFFB56A"/>
    <w:rsid w:val="C1B22837"/>
    <w:rsid w:val="C3ADDE65"/>
    <w:rsid w:val="C4EB4616"/>
    <w:rsid w:val="C5FEB5CA"/>
    <w:rsid w:val="C6FE89CF"/>
    <w:rsid w:val="C7763F13"/>
    <w:rsid w:val="C77F95B2"/>
    <w:rsid w:val="C7D7D47C"/>
    <w:rsid w:val="C7F8C2FA"/>
    <w:rsid w:val="C7FC9BCF"/>
    <w:rsid w:val="C7FDEAF8"/>
    <w:rsid w:val="C7FFF557"/>
    <w:rsid w:val="C8FF6BA1"/>
    <w:rsid w:val="C9AF21BA"/>
    <w:rsid w:val="C9F78286"/>
    <w:rsid w:val="CBAEE687"/>
    <w:rsid w:val="CBD5FA9F"/>
    <w:rsid w:val="CBD94E47"/>
    <w:rsid w:val="CBF6A7A4"/>
    <w:rsid w:val="CBF7203A"/>
    <w:rsid w:val="CBF943C5"/>
    <w:rsid w:val="CBFB3BA2"/>
    <w:rsid w:val="CCD991F7"/>
    <w:rsid w:val="CCF7CC2D"/>
    <w:rsid w:val="CDB57063"/>
    <w:rsid w:val="CDBE925C"/>
    <w:rsid w:val="CDEFC348"/>
    <w:rsid w:val="CDF68E7A"/>
    <w:rsid w:val="CDFB3737"/>
    <w:rsid w:val="CEDD14EE"/>
    <w:rsid w:val="CEF989C7"/>
    <w:rsid w:val="CEFD35F5"/>
    <w:rsid w:val="CEFF5DE2"/>
    <w:rsid w:val="CF3D37CF"/>
    <w:rsid w:val="CF6FDE11"/>
    <w:rsid w:val="CF7BD35D"/>
    <w:rsid w:val="CF983120"/>
    <w:rsid w:val="CF9F7B49"/>
    <w:rsid w:val="CFABB864"/>
    <w:rsid w:val="CFAF428D"/>
    <w:rsid w:val="CFBE743A"/>
    <w:rsid w:val="CFDD655B"/>
    <w:rsid w:val="CFE69F22"/>
    <w:rsid w:val="CFF75666"/>
    <w:rsid w:val="CFFBA7D5"/>
    <w:rsid w:val="CFFF2A21"/>
    <w:rsid w:val="CFFF8348"/>
    <w:rsid w:val="D1DD2116"/>
    <w:rsid w:val="D2FE8624"/>
    <w:rsid w:val="D3B764A6"/>
    <w:rsid w:val="D4B3F848"/>
    <w:rsid w:val="D53CDECD"/>
    <w:rsid w:val="D57FC45E"/>
    <w:rsid w:val="D5DD74FB"/>
    <w:rsid w:val="D5EB5FB3"/>
    <w:rsid w:val="D5ED2003"/>
    <w:rsid w:val="D6CD690B"/>
    <w:rsid w:val="D6FB9B90"/>
    <w:rsid w:val="D73FBAF6"/>
    <w:rsid w:val="D75D0B18"/>
    <w:rsid w:val="D75F485D"/>
    <w:rsid w:val="D76D5FF9"/>
    <w:rsid w:val="D77B755C"/>
    <w:rsid w:val="D77D4A97"/>
    <w:rsid w:val="D79B0D69"/>
    <w:rsid w:val="D79FB0A8"/>
    <w:rsid w:val="D7BDF0F0"/>
    <w:rsid w:val="D7CD89E1"/>
    <w:rsid w:val="D7F62E65"/>
    <w:rsid w:val="D7F75714"/>
    <w:rsid w:val="D7FF2A6B"/>
    <w:rsid w:val="D7FF32A8"/>
    <w:rsid w:val="D7FFAF69"/>
    <w:rsid w:val="D8DD3F18"/>
    <w:rsid w:val="D8FB07AA"/>
    <w:rsid w:val="D96FC3AC"/>
    <w:rsid w:val="D97D6069"/>
    <w:rsid w:val="D98F5757"/>
    <w:rsid w:val="D9CD6162"/>
    <w:rsid w:val="D9DE8353"/>
    <w:rsid w:val="D9E34E75"/>
    <w:rsid w:val="D9EEB2FD"/>
    <w:rsid w:val="D9FDCFF7"/>
    <w:rsid w:val="DA3E7AEF"/>
    <w:rsid w:val="DA467C1C"/>
    <w:rsid w:val="DA5FE708"/>
    <w:rsid w:val="DA9FAFB2"/>
    <w:rsid w:val="DAAFA8B9"/>
    <w:rsid w:val="DACCBACE"/>
    <w:rsid w:val="DADFFE17"/>
    <w:rsid w:val="DAFFE35D"/>
    <w:rsid w:val="DB3F749C"/>
    <w:rsid w:val="DB57189B"/>
    <w:rsid w:val="DBA5F101"/>
    <w:rsid w:val="DBB94699"/>
    <w:rsid w:val="DBBDF2AF"/>
    <w:rsid w:val="DBE698E8"/>
    <w:rsid w:val="DBE6B3A8"/>
    <w:rsid w:val="DBE7CEDE"/>
    <w:rsid w:val="DBEB4BEA"/>
    <w:rsid w:val="DBF61B66"/>
    <w:rsid w:val="DBF72860"/>
    <w:rsid w:val="DBFE67A3"/>
    <w:rsid w:val="DCDF0420"/>
    <w:rsid w:val="DD3787D8"/>
    <w:rsid w:val="DD75228E"/>
    <w:rsid w:val="DD9FB54B"/>
    <w:rsid w:val="DDBFF539"/>
    <w:rsid w:val="DDC74B97"/>
    <w:rsid w:val="DDD7175E"/>
    <w:rsid w:val="DDEBC1BE"/>
    <w:rsid w:val="DE3FC5F2"/>
    <w:rsid w:val="DE4751FE"/>
    <w:rsid w:val="DE5F4D6E"/>
    <w:rsid w:val="DE79807F"/>
    <w:rsid w:val="DE7F63FF"/>
    <w:rsid w:val="DEA92325"/>
    <w:rsid w:val="DECB5EAA"/>
    <w:rsid w:val="DECF8320"/>
    <w:rsid w:val="DED7AFF9"/>
    <w:rsid w:val="DEDE6B70"/>
    <w:rsid w:val="DEE5D37B"/>
    <w:rsid w:val="DEEABE5F"/>
    <w:rsid w:val="DEECE8C2"/>
    <w:rsid w:val="DEED5CCA"/>
    <w:rsid w:val="DEF35533"/>
    <w:rsid w:val="DEF5B699"/>
    <w:rsid w:val="DEF73FAF"/>
    <w:rsid w:val="DEFA968C"/>
    <w:rsid w:val="DEFBACF1"/>
    <w:rsid w:val="DEFF6A46"/>
    <w:rsid w:val="DF1E2939"/>
    <w:rsid w:val="DF59D29D"/>
    <w:rsid w:val="DF5F3FF7"/>
    <w:rsid w:val="DF6F8EE4"/>
    <w:rsid w:val="DF7B0ADA"/>
    <w:rsid w:val="DF7FD425"/>
    <w:rsid w:val="DF8FA6D8"/>
    <w:rsid w:val="DF9F1E98"/>
    <w:rsid w:val="DFAF73A2"/>
    <w:rsid w:val="DFAFFA07"/>
    <w:rsid w:val="DFB965C5"/>
    <w:rsid w:val="DFBB1E8C"/>
    <w:rsid w:val="DFBF3B13"/>
    <w:rsid w:val="DFBF8333"/>
    <w:rsid w:val="DFCB3494"/>
    <w:rsid w:val="DFCF5405"/>
    <w:rsid w:val="DFCF73B6"/>
    <w:rsid w:val="DFDADA19"/>
    <w:rsid w:val="DFDD189D"/>
    <w:rsid w:val="DFDD8BA4"/>
    <w:rsid w:val="DFDDE1B4"/>
    <w:rsid w:val="DFDE295A"/>
    <w:rsid w:val="DFDFABE3"/>
    <w:rsid w:val="DFE7A1DC"/>
    <w:rsid w:val="DFE9F903"/>
    <w:rsid w:val="DFEB3CEA"/>
    <w:rsid w:val="DFED223D"/>
    <w:rsid w:val="DFED2320"/>
    <w:rsid w:val="DFF3B836"/>
    <w:rsid w:val="DFF3D06E"/>
    <w:rsid w:val="DFF3DE20"/>
    <w:rsid w:val="DFF6AA11"/>
    <w:rsid w:val="DFF7AF1F"/>
    <w:rsid w:val="DFF7CEEC"/>
    <w:rsid w:val="DFF7F71A"/>
    <w:rsid w:val="DFF90679"/>
    <w:rsid w:val="DFFB8335"/>
    <w:rsid w:val="DFFD5079"/>
    <w:rsid w:val="DFFD6D36"/>
    <w:rsid w:val="DFFD9770"/>
    <w:rsid w:val="DFFD9A91"/>
    <w:rsid w:val="DFFE2976"/>
    <w:rsid w:val="DFFF33FE"/>
    <w:rsid w:val="DFFF7B45"/>
    <w:rsid w:val="DFFFEF41"/>
    <w:rsid w:val="E15BFFE4"/>
    <w:rsid w:val="E16DC9EA"/>
    <w:rsid w:val="E27FEF2B"/>
    <w:rsid w:val="E357937A"/>
    <w:rsid w:val="E3C4ECAE"/>
    <w:rsid w:val="E3FA5439"/>
    <w:rsid w:val="E4B2B648"/>
    <w:rsid w:val="E4DB06CE"/>
    <w:rsid w:val="E4FBF1BD"/>
    <w:rsid w:val="E4FF6A48"/>
    <w:rsid w:val="E5675D3F"/>
    <w:rsid w:val="E57E1C9E"/>
    <w:rsid w:val="E5CF6E9F"/>
    <w:rsid w:val="E5EFA7A9"/>
    <w:rsid w:val="E5FEDA40"/>
    <w:rsid w:val="E6BE4C90"/>
    <w:rsid w:val="E6D3475D"/>
    <w:rsid w:val="E6FEFC48"/>
    <w:rsid w:val="E6FF15C6"/>
    <w:rsid w:val="E72BF5EF"/>
    <w:rsid w:val="E74F896F"/>
    <w:rsid w:val="E7BDFD4A"/>
    <w:rsid w:val="E7BF9E34"/>
    <w:rsid w:val="E7C38A55"/>
    <w:rsid w:val="E7CF5A63"/>
    <w:rsid w:val="E7D93736"/>
    <w:rsid w:val="E7EC2E05"/>
    <w:rsid w:val="E7F61F19"/>
    <w:rsid w:val="E7F66F50"/>
    <w:rsid w:val="E89C3C84"/>
    <w:rsid w:val="E95EF7E2"/>
    <w:rsid w:val="E9627123"/>
    <w:rsid w:val="E9DBE270"/>
    <w:rsid w:val="E9EE41B1"/>
    <w:rsid w:val="E9FFAB39"/>
    <w:rsid w:val="EB1D1641"/>
    <w:rsid w:val="EB33BC12"/>
    <w:rsid w:val="EB3E82D7"/>
    <w:rsid w:val="EB972D3D"/>
    <w:rsid w:val="EBEF9586"/>
    <w:rsid w:val="EBF70E31"/>
    <w:rsid w:val="EBF7B455"/>
    <w:rsid w:val="EBFB12EE"/>
    <w:rsid w:val="EBFBC4C6"/>
    <w:rsid w:val="EBFF7374"/>
    <w:rsid w:val="EC657AA0"/>
    <w:rsid w:val="ECAC4062"/>
    <w:rsid w:val="ECC1C095"/>
    <w:rsid w:val="ECDFC183"/>
    <w:rsid w:val="ECEB6F46"/>
    <w:rsid w:val="ECF53290"/>
    <w:rsid w:val="ECFB76F4"/>
    <w:rsid w:val="ED7F6458"/>
    <w:rsid w:val="ED7F8D7B"/>
    <w:rsid w:val="EDBFAAFA"/>
    <w:rsid w:val="EDE87CFC"/>
    <w:rsid w:val="EDE97315"/>
    <w:rsid w:val="EDED8038"/>
    <w:rsid w:val="EDF7C328"/>
    <w:rsid w:val="EDF7E6F0"/>
    <w:rsid w:val="EDFE065B"/>
    <w:rsid w:val="EDFF6B82"/>
    <w:rsid w:val="EDFFD323"/>
    <w:rsid w:val="EDFFEF8E"/>
    <w:rsid w:val="EE53D3F7"/>
    <w:rsid w:val="EE7FD2FF"/>
    <w:rsid w:val="EEDB8FBF"/>
    <w:rsid w:val="EEE14269"/>
    <w:rsid w:val="EEFB7E42"/>
    <w:rsid w:val="EEFF3D05"/>
    <w:rsid w:val="EF3EEEDD"/>
    <w:rsid w:val="EF7AF2D6"/>
    <w:rsid w:val="EF7FA2B2"/>
    <w:rsid w:val="EF89CC79"/>
    <w:rsid w:val="EF976463"/>
    <w:rsid w:val="EF9F5F29"/>
    <w:rsid w:val="EFA389B7"/>
    <w:rsid w:val="EFAF6E26"/>
    <w:rsid w:val="EFB7105C"/>
    <w:rsid w:val="EFB77F04"/>
    <w:rsid w:val="EFBC454A"/>
    <w:rsid w:val="EFBD1DFF"/>
    <w:rsid w:val="EFBF5F5E"/>
    <w:rsid w:val="EFCFAF02"/>
    <w:rsid w:val="EFD7BAB9"/>
    <w:rsid w:val="EFDDCC6E"/>
    <w:rsid w:val="EFDE5717"/>
    <w:rsid w:val="EFDF78E8"/>
    <w:rsid w:val="EFECBB29"/>
    <w:rsid w:val="EFED0120"/>
    <w:rsid w:val="EFED1E4B"/>
    <w:rsid w:val="EFEE0F3B"/>
    <w:rsid w:val="EFF346CB"/>
    <w:rsid w:val="EFF5D752"/>
    <w:rsid w:val="EFF78CF0"/>
    <w:rsid w:val="EFF9883F"/>
    <w:rsid w:val="EFFA5B6E"/>
    <w:rsid w:val="EFFBF392"/>
    <w:rsid w:val="EFFD05B5"/>
    <w:rsid w:val="EFFD97BE"/>
    <w:rsid w:val="EFFE111F"/>
    <w:rsid w:val="EFFF3211"/>
    <w:rsid w:val="EFFF6FCE"/>
    <w:rsid w:val="EFFFAB92"/>
    <w:rsid w:val="EFFFED96"/>
    <w:rsid w:val="EFFFFD9B"/>
    <w:rsid w:val="F073CC35"/>
    <w:rsid w:val="F0EBE027"/>
    <w:rsid w:val="F0EFE009"/>
    <w:rsid w:val="F17BF0FD"/>
    <w:rsid w:val="F17D94D5"/>
    <w:rsid w:val="F17E311E"/>
    <w:rsid w:val="F18A6602"/>
    <w:rsid w:val="F194D3B4"/>
    <w:rsid w:val="F19FB7B7"/>
    <w:rsid w:val="F1B7699E"/>
    <w:rsid w:val="F1EDFA04"/>
    <w:rsid w:val="F2BD02F8"/>
    <w:rsid w:val="F2FE73D6"/>
    <w:rsid w:val="F31E1499"/>
    <w:rsid w:val="F37E1E76"/>
    <w:rsid w:val="F3D5F611"/>
    <w:rsid w:val="F3D7A975"/>
    <w:rsid w:val="F3F12329"/>
    <w:rsid w:val="F3F3D4CD"/>
    <w:rsid w:val="F3FAE878"/>
    <w:rsid w:val="F3FE301E"/>
    <w:rsid w:val="F3FF72E9"/>
    <w:rsid w:val="F4C534D9"/>
    <w:rsid w:val="F4D77C35"/>
    <w:rsid w:val="F54BF792"/>
    <w:rsid w:val="F57D5ECC"/>
    <w:rsid w:val="F57D76C7"/>
    <w:rsid w:val="F59CDA00"/>
    <w:rsid w:val="F5DBE634"/>
    <w:rsid w:val="F5DEA77B"/>
    <w:rsid w:val="F5DF2714"/>
    <w:rsid w:val="F5EF40DB"/>
    <w:rsid w:val="F5FBCC28"/>
    <w:rsid w:val="F5FD63D8"/>
    <w:rsid w:val="F5FE7D64"/>
    <w:rsid w:val="F5FF0AF8"/>
    <w:rsid w:val="F5FF0B69"/>
    <w:rsid w:val="F63EF5A3"/>
    <w:rsid w:val="F63FDAD4"/>
    <w:rsid w:val="F659EF6F"/>
    <w:rsid w:val="F65C937C"/>
    <w:rsid w:val="F66A6F43"/>
    <w:rsid w:val="F67EAB2F"/>
    <w:rsid w:val="F68C6407"/>
    <w:rsid w:val="F6937298"/>
    <w:rsid w:val="F6B74527"/>
    <w:rsid w:val="F6CFB1DC"/>
    <w:rsid w:val="F6ED557E"/>
    <w:rsid w:val="F6F60352"/>
    <w:rsid w:val="F6F7C708"/>
    <w:rsid w:val="F6FFC6F1"/>
    <w:rsid w:val="F72FF8BF"/>
    <w:rsid w:val="F7374C65"/>
    <w:rsid w:val="F7379E52"/>
    <w:rsid w:val="F74F177C"/>
    <w:rsid w:val="F75C3A01"/>
    <w:rsid w:val="F79EF4E9"/>
    <w:rsid w:val="F7A73EF3"/>
    <w:rsid w:val="F7AFA15E"/>
    <w:rsid w:val="F7B72401"/>
    <w:rsid w:val="F7B9CD4E"/>
    <w:rsid w:val="F7BB0281"/>
    <w:rsid w:val="F7BFA6AC"/>
    <w:rsid w:val="F7C670CD"/>
    <w:rsid w:val="F7CF30DA"/>
    <w:rsid w:val="F7D92396"/>
    <w:rsid w:val="F7DC7B6C"/>
    <w:rsid w:val="F7EFAF50"/>
    <w:rsid w:val="F7F95D6B"/>
    <w:rsid w:val="F7FA35EE"/>
    <w:rsid w:val="F7FAFA92"/>
    <w:rsid w:val="F7FC5221"/>
    <w:rsid w:val="F7FDB966"/>
    <w:rsid w:val="F7FDBB47"/>
    <w:rsid w:val="F7FDD177"/>
    <w:rsid w:val="F7FE0081"/>
    <w:rsid w:val="F7FF304D"/>
    <w:rsid w:val="F7FF6B51"/>
    <w:rsid w:val="F7FF736C"/>
    <w:rsid w:val="F7FF87B6"/>
    <w:rsid w:val="F7FF8F15"/>
    <w:rsid w:val="F7FFBA00"/>
    <w:rsid w:val="F7FFD9B2"/>
    <w:rsid w:val="F82B8262"/>
    <w:rsid w:val="F8BFA30B"/>
    <w:rsid w:val="F8C9D0D0"/>
    <w:rsid w:val="F8E96011"/>
    <w:rsid w:val="F8FF3831"/>
    <w:rsid w:val="F90352B0"/>
    <w:rsid w:val="F99AE230"/>
    <w:rsid w:val="F9D76AD8"/>
    <w:rsid w:val="F9DD5F45"/>
    <w:rsid w:val="F9DF116A"/>
    <w:rsid w:val="F9F15090"/>
    <w:rsid w:val="F9F2256F"/>
    <w:rsid w:val="F9FB6648"/>
    <w:rsid w:val="FA1FD957"/>
    <w:rsid w:val="FA56EA52"/>
    <w:rsid w:val="FA6F8E32"/>
    <w:rsid w:val="FA77B524"/>
    <w:rsid w:val="FABB6C12"/>
    <w:rsid w:val="FAC34DC3"/>
    <w:rsid w:val="FADE5615"/>
    <w:rsid w:val="FAEF507B"/>
    <w:rsid w:val="FAFD3E94"/>
    <w:rsid w:val="FAFF11B4"/>
    <w:rsid w:val="FAFFBDAE"/>
    <w:rsid w:val="FB3F7B0B"/>
    <w:rsid w:val="FB5F115C"/>
    <w:rsid w:val="FB5FB75E"/>
    <w:rsid w:val="FB5FDBC7"/>
    <w:rsid w:val="FB7C9077"/>
    <w:rsid w:val="FB7D9D2B"/>
    <w:rsid w:val="FB9F5CC6"/>
    <w:rsid w:val="FBA515CC"/>
    <w:rsid w:val="FBAF222B"/>
    <w:rsid w:val="FBB1570A"/>
    <w:rsid w:val="FBB95BDD"/>
    <w:rsid w:val="FBBA093B"/>
    <w:rsid w:val="FBBB0132"/>
    <w:rsid w:val="FBBD1B89"/>
    <w:rsid w:val="FBBF02E8"/>
    <w:rsid w:val="FBD7E859"/>
    <w:rsid w:val="FBDF0891"/>
    <w:rsid w:val="FBDF3814"/>
    <w:rsid w:val="FBDF7276"/>
    <w:rsid w:val="FBE709CA"/>
    <w:rsid w:val="FBEA00BF"/>
    <w:rsid w:val="FBEB86B6"/>
    <w:rsid w:val="FBED2EA9"/>
    <w:rsid w:val="FBF39CA3"/>
    <w:rsid w:val="FBF63AC6"/>
    <w:rsid w:val="FBF73674"/>
    <w:rsid w:val="FBF73B82"/>
    <w:rsid w:val="FBF75356"/>
    <w:rsid w:val="FBF7C840"/>
    <w:rsid w:val="FBFBABC7"/>
    <w:rsid w:val="FBFBFC1A"/>
    <w:rsid w:val="FBFCC9F0"/>
    <w:rsid w:val="FBFE302C"/>
    <w:rsid w:val="FBFF0153"/>
    <w:rsid w:val="FBFF23C3"/>
    <w:rsid w:val="FBFF5BA6"/>
    <w:rsid w:val="FBFF782D"/>
    <w:rsid w:val="FC2BD2AA"/>
    <w:rsid w:val="FC7711D4"/>
    <w:rsid w:val="FC7D252A"/>
    <w:rsid w:val="FCB763D7"/>
    <w:rsid w:val="FCB7922F"/>
    <w:rsid w:val="FCD75258"/>
    <w:rsid w:val="FCDD3D81"/>
    <w:rsid w:val="FCDF2DA6"/>
    <w:rsid w:val="FCDFD6F6"/>
    <w:rsid w:val="FCE72B10"/>
    <w:rsid w:val="FCFABA8A"/>
    <w:rsid w:val="FCFD087E"/>
    <w:rsid w:val="FD2FE98E"/>
    <w:rsid w:val="FD3BBD9D"/>
    <w:rsid w:val="FD4A24B8"/>
    <w:rsid w:val="FD5580F5"/>
    <w:rsid w:val="FD7718A9"/>
    <w:rsid w:val="FD7A6D3E"/>
    <w:rsid w:val="FD7F3EDB"/>
    <w:rsid w:val="FD7FEAAC"/>
    <w:rsid w:val="FD94B2C0"/>
    <w:rsid w:val="FDB65E0C"/>
    <w:rsid w:val="FDBB09D1"/>
    <w:rsid w:val="FDBB80D6"/>
    <w:rsid w:val="FDDF6E37"/>
    <w:rsid w:val="FDDFD813"/>
    <w:rsid w:val="FDDFDFD5"/>
    <w:rsid w:val="FDE1E091"/>
    <w:rsid w:val="FDE75AA5"/>
    <w:rsid w:val="FDE93D64"/>
    <w:rsid w:val="FDEEDD11"/>
    <w:rsid w:val="FDF3596E"/>
    <w:rsid w:val="FDF61387"/>
    <w:rsid w:val="FDF80921"/>
    <w:rsid w:val="FDFA437E"/>
    <w:rsid w:val="FDFBF3B6"/>
    <w:rsid w:val="FDFEB4C2"/>
    <w:rsid w:val="FDFF0855"/>
    <w:rsid w:val="FDFF4082"/>
    <w:rsid w:val="FDFF4356"/>
    <w:rsid w:val="FDFF52D0"/>
    <w:rsid w:val="FDFFBCAA"/>
    <w:rsid w:val="FDFFBE53"/>
    <w:rsid w:val="FE1E8362"/>
    <w:rsid w:val="FE236359"/>
    <w:rsid w:val="FE37D07E"/>
    <w:rsid w:val="FE3E17B3"/>
    <w:rsid w:val="FE3F0719"/>
    <w:rsid w:val="FE45B8A3"/>
    <w:rsid w:val="FE5514BC"/>
    <w:rsid w:val="FE5F4430"/>
    <w:rsid w:val="FE6B8189"/>
    <w:rsid w:val="FE7B6778"/>
    <w:rsid w:val="FE7CB53B"/>
    <w:rsid w:val="FE7F503C"/>
    <w:rsid w:val="FE7F761E"/>
    <w:rsid w:val="FE7FB94E"/>
    <w:rsid w:val="FE7FF885"/>
    <w:rsid w:val="FE9A33A4"/>
    <w:rsid w:val="FEBD245C"/>
    <w:rsid w:val="FEBF70FE"/>
    <w:rsid w:val="FEBF8EDE"/>
    <w:rsid w:val="FECF6DBC"/>
    <w:rsid w:val="FED69C05"/>
    <w:rsid w:val="FEDE5DE7"/>
    <w:rsid w:val="FEDF7392"/>
    <w:rsid w:val="FEDF8A2C"/>
    <w:rsid w:val="FEDFBEDF"/>
    <w:rsid w:val="FEEADD70"/>
    <w:rsid w:val="FEEB6C1C"/>
    <w:rsid w:val="FEEFB9E0"/>
    <w:rsid w:val="FEEFC738"/>
    <w:rsid w:val="FEEFFC66"/>
    <w:rsid w:val="FEF14107"/>
    <w:rsid w:val="FEF2A7A0"/>
    <w:rsid w:val="FEFADC13"/>
    <w:rsid w:val="FEFAED55"/>
    <w:rsid w:val="FEFDC961"/>
    <w:rsid w:val="FEFF64B2"/>
    <w:rsid w:val="FEFFAF86"/>
    <w:rsid w:val="FF0D2DC3"/>
    <w:rsid w:val="FF0FA73F"/>
    <w:rsid w:val="FF257D49"/>
    <w:rsid w:val="FF2C827C"/>
    <w:rsid w:val="FF2EF72C"/>
    <w:rsid w:val="FF33F2CF"/>
    <w:rsid w:val="FF37DD3C"/>
    <w:rsid w:val="FF3F20AC"/>
    <w:rsid w:val="FF4E1569"/>
    <w:rsid w:val="FF5F4C17"/>
    <w:rsid w:val="FF61305C"/>
    <w:rsid w:val="FF6806EE"/>
    <w:rsid w:val="FF6E9372"/>
    <w:rsid w:val="FF73ABCF"/>
    <w:rsid w:val="FF769ABB"/>
    <w:rsid w:val="FF774368"/>
    <w:rsid w:val="FF775895"/>
    <w:rsid w:val="FF7B6D46"/>
    <w:rsid w:val="FF7BF8D3"/>
    <w:rsid w:val="FF7D459E"/>
    <w:rsid w:val="FF7E89F5"/>
    <w:rsid w:val="FF7EBB47"/>
    <w:rsid w:val="FF7EFE82"/>
    <w:rsid w:val="FF7F12DE"/>
    <w:rsid w:val="FF7F15C1"/>
    <w:rsid w:val="FF7F47C5"/>
    <w:rsid w:val="FF7F7FB3"/>
    <w:rsid w:val="FF7F8A55"/>
    <w:rsid w:val="FF7F9568"/>
    <w:rsid w:val="FF7F9917"/>
    <w:rsid w:val="FF7FAFE9"/>
    <w:rsid w:val="FF7FECE8"/>
    <w:rsid w:val="FF8F0FCA"/>
    <w:rsid w:val="FF8F2490"/>
    <w:rsid w:val="FF92232F"/>
    <w:rsid w:val="FF953F8E"/>
    <w:rsid w:val="FF975E01"/>
    <w:rsid w:val="FF9B8228"/>
    <w:rsid w:val="FF9C22CD"/>
    <w:rsid w:val="FF9DC75B"/>
    <w:rsid w:val="FF9F4825"/>
    <w:rsid w:val="FFAEEEC0"/>
    <w:rsid w:val="FFAF6488"/>
    <w:rsid w:val="FFB725CF"/>
    <w:rsid w:val="FFB8FF18"/>
    <w:rsid w:val="FFBB54C7"/>
    <w:rsid w:val="FFBDA5D9"/>
    <w:rsid w:val="FFBDDB4E"/>
    <w:rsid w:val="FFBF0B1C"/>
    <w:rsid w:val="FFBF7534"/>
    <w:rsid w:val="FFBF7A5C"/>
    <w:rsid w:val="FFBF9A1B"/>
    <w:rsid w:val="FFCB8C16"/>
    <w:rsid w:val="FFCE1F91"/>
    <w:rsid w:val="FFCF247C"/>
    <w:rsid w:val="FFD11D69"/>
    <w:rsid w:val="FFD3BC7A"/>
    <w:rsid w:val="FFD52A21"/>
    <w:rsid w:val="FFD6C1DD"/>
    <w:rsid w:val="FFD70DC4"/>
    <w:rsid w:val="FFD76469"/>
    <w:rsid w:val="FFD77736"/>
    <w:rsid w:val="FFDB2E2A"/>
    <w:rsid w:val="FFDB5FAC"/>
    <w:rsid w:val="FFDB743A"/>
    <w:rsid w:val="FFDBB993"/>
    <w:rsid w:val="FFDD2E5A"/>
    <w:rsid w:val="FFDD7490"/>
    <w:rsid w:val="FFDDDD59"/>
    <w:rsid w:val="FFDE4CEA"/>
    <w:rsid w:val="FFDF6B21"/>
    <w:rsid w:val="FFDF9595"/>
    <w:rsid w:val="FFDFBC5F"/>
    <w:rsid w:val="FFDFCC80"/>
    <w:rsid w:val="FFE6DBBD"/>
    <w:rsid w:val="FFE71475"/>
    <w:rsid w:val="FFE79D7E"/>
    <w:rsid w:val="FFEB3F4B"/>
    <w:rsid w:val="FFEBB123"/>
    <w:rsid w:val="FFEE372B"/>
    <w:rsid w:val="FFEE613E"/>
    <w:rsid w:val="FFEEC1C9"/>
    <w:rsid w:val="FFEF1843"/>
    <w:rsid w:val="FFEF2DCE"/>
    <w:rsid w:val="FFEFE436"/>
    <w:rsid w:val="FFF0D131"/>
    <w:rsid w:val="FFF15A16"/>
    <w:rsid w:val="FFF3DF0D"/>
    <w:rsid w:val="FFF48DB8"/>
    <w:rsid w:val="FFF52D74"/>
    <w:rsid w:val="FFF597EA"/>
    <w:rsid w:val="FFF69E22"/>
    <w:rsid w:val="FFF70C9F"/>
    <w:rsid w:val="FFF722A0"/>
    <w:rsid w:val="FFF766FF"/>
    <w:rsid w:val="FFF7903B"/>
    <w:rsid w:val="FFF7A29B"/>
    <w:rsid w:val="FFF7C9BB"/>
    <w:rsid w:val="FFF84648"/>
    <w:rsid w:val="FFF91D05"/>
    <w:rsid w:val="FFF989D6"/>
    <w:rsid w:val="FFFA22EE"/>
    <w:rsid w:val="FFFA2D52"/>
    <w:rsid w:val="FFFA7697"/>
    <w:rsid w:val="FFFB2D07"/>
    <w:rsid w:val="FFFB64FF"/>
    <w:rsid w:val="FFFB7889"/>
    <w:rsid w:val="FFFBA202"/>
    <w:rsid w:val="FFFD49DF"/>
    <w:rsid w:val="FFFD56C7"/>
    <w:rsid w:val="FFFE4E5E"/>
    <w:rsid w:val="FFFE6CC6"/>
    <w:rsid w:val="FFFE6F6E"/>
    <w:rsid w:val="FFFEF302"/>
    <w:rsid w:val="FFFF1733"/>
    <w:rsid w:val="FFFF4EC9"/>
    <w:rsid w:val="FFFF4FEA"/>
    <w:rsid w:val="FFFF72E2"/>
    <w:rsid w:val="FFFFB6A9"/>
    <w:rsid w:val="FFFFC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val="0"/>
      <w:keepLines w:val="0"/>
      <w:spacing w:beforeAutospacing="0" w:afterAutospacing="0" w:line="560" w:lineRule="exact"/>
      <w:ind w:firstLine="640" w:firstLineChars="200"/>
      <w:outlineLvl w:val="1"/>
    </w:pPr>
    <w:rPr>
      <w:rFonts w:ascii="黑体" w:hAnsi="黑体" w:eastAsia="黑体" w:cs="黑体"/>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宋体"/>
      <w:szCs w:val="21"/>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sect2title1"/>
    <w:basedOn w:val="10"/>
    <w:qFormat/>
    <w:uiPriority w:val="0"/>
    <w:rPr>
      <w:rFonts w:hint="eastAsia" w:ascii="微软雅黑" w:hAnsi="微软雅黑" w:eastAsia="微软雅黑"/>
      <w:b/>
      <w:bCs/>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6664</Words>
  <Characters>6667</Characters>
  <Lines>0</Lines>
  <Paragraphs>0</Paragraphs>
  <TotalTime>14</TotalTime>
  <ScaleCrop>false</ScaleCrop>
  <LinksUpToDate>false</LinksUpToDate>
  <CharactersWithSpaces>6727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2018-07-26T07:11:00Z</dcterms:created>
  <dc:creator>d</dc:creator>
  <cp:lastModifiedBy>qinhy</cp:lastModifiedBy>
  <cp:lastPrinted>2025-12-04T19:24:00Z</cp:lastPrinted>
  <dcterms:modified xsi:type="dcterms:W3CDTF">2025-12-30T16:12:02Z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E674EF6EAC86F2A1172F3A69A7A5BAEA</vt:lpwstr>
  </property>
  <property fmtid="{D5CDD505-2E9C-101B-9397-08002B2CF9AE}" pid="4" name="KSOTemplateDocerSaveRecord">
    <vt:lpwstr>eyJoZGlkIjoiZDliOWM2MzNlZjk4NTNhNjlmZThmZjcxNGE1Y2Q0ZmIifQ==</vt:lpwstr>
  </property>
</Properties>
</file>