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kern w:val="0"/>
          <w:szCs w:val="32"/>
          <w:lang w:eastAsia="zh-CN"/>
        </w:rPr>
      </w:pPr>
      <w:r>
        <w:rPr>
          <w:rFonts w:hint="eastAsia" w:ascii="黑体" w:hAnsi="黑体" w:eastAsia="黑体" w:cs="Arial"/>
          <w:kern w:val="0"/>
          <w:szCs w:val="32"/>
        </w:rPr>
        <w:t>附件</w:t>
      </w:r>
      <w:r>
        <w:rPr>
          <w:rFonts w:hint="eastAsia" w:ascii="黑体" w:hAnsi="黑体" w:eastAsia="黑体" w:cs="Arial"/>
          <w:kern w:val="0"/>
          <w:szCs w:val="32"/>
          <w:lang w:val="en-US" w:eastAsia="zh-CN"/>
        </w:rPr>
        <w:t>3</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方正小标宋简体" w:hAnsi="方正小标宋简体" w:eastAsia="方正小标宋简体" w:cs="方正小标宋简体"/>
          <w:spacing w:val="-12"/>
          <w:sz w:val="44"/>
          <w:szCs w:val="44"/>
        </w:rPr>
      </w:pPr>
      <w:r>
        <w:rPr>
          <w:rFonts w:hint="eastAsia" w:ascii="华文中宋" w:hAnsi="华文中宋" w:eastAsia="华文中宋" w:cs="华文中宋"/>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szCs w:val="32"/>
        </w:rPr>
      </w:pPr>
      <w:r>
        <w:rPr>
          <w:rFonts w:hint="eastAsia" w:ascii="黑体" w:hAnsi="黑体" w:eastAsia="黑体" w:cs="黑体"/>
          <w:b w:val="0"/>
          <w:bCs w:val="0"/>
          <w:szCs w:val="32"/>
        </w:rPr>
        <w:t>一、不合格项目小知识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w:t>
      </w:r>
      <w:r>
        <w:rPr>
          <w:rFonts w:hint="eastAsia" w:ascii="楷体_GB2312" w:hAnsi="楷体" w:eastAsia="楷体_GB2312" w:cs="Arial"/>
          <w:b/>
          <w:sz w:val="32"/>
          <w:szCs w:val="32"/>
          <w:shd w:val="clear" w:color="auto" w:fill="FFFFFF"/>
          <w:lang w:eastAsia="zh-CN"/>
        </w:rPr>
        <w:t>一</w:t>
      </w:r>
      <w:r>
        <w:rPr>
          <w:rFonts w:hint="eastAsia" w:ascii="楷体_GB2312" w:hAnsi="楷体" w:eastAsia="楷体_GB2312" w:cs="Arial"/>
          <w:b/>
          <w:sz w:val="32"/>
          <w:szCs w:val="32"/>
          <w:shd w:val="clear" w:color="auto" w:fill="FFFFFF"/>
        </w:rPr>
        <w:t>）氟苯尼考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氟苯尼考又称氟甲砜霉素，是农业部批准使用的动物专用抗菌药，主要用于敏感细菌所致的猪、鸡、鱼的细菌性疾病。</w:t>
      </w:r>
      <w:r>
        <w:rPr>
          <w:rFonts w:hint="eastAsia" w:ascii="仿宋_GB2312" w:hAnsi="仿宋" w:eastAsia="仿宋_GB2312"/>
          <w:sz w:val="32"/>
          <w:szCs w:val="32"/>
        </w:rPr>
        <w:t>《食品安全国家标准 食品中兽药最大残留限量》（GB 31650-2019）中均</w:t>
      </w:r>
      <w:r>
        <w:rPr>
          <w:rFonts w:hint="eastAsia" w:ascii="仿宋_GB2312" w:hAnsi="仿宋" w:eastAsia="仿宋_GB2312" w:cs="仿宋"/>
          <w:sz w:val="32"/>
          <w:szCs w:val="32"/>
        </w:rPr>
        <w:t>规定，氟苯尼考可用于猪、牛、羊、禽、鱼等，但在产蛋期家禽中禁用（鸡蛋、</w:t>
      </w:r>
      <w:r>
        <w:rPr>
          <w:rFonts w:hint="eastAsia" w:ascii="仿宋_GB2312" w:hAnsi="仿宋" w:cs="仿宋"/>
          <w:color w:val="auto"/>
          <w:sz w:val="32"/>
          <w:szCs w:val="32"/>
          <w:lang w:eastAsia="zh-CN"/>
        </w:rPr>
        <w:t>鸭</w:t>
      </w:r>
      <w:r>
        <w:rPr>
          <w:rFonts w:hint="eastAsia" w:ascii="仿宋_GB2312" w:hAnsi="仿宋" w:eastAsia="仿宋_GB2312" w:cs="仿宋"/>
          <w:color w:val="auto"/>
          <w:sz w:val="32"/>
          <w:szCs w:val="32"/>
        </w:rPr>
        <w:t>蛋</w:t>
      </w:r>
      <w:r>
        <w:rPr>
          <w:rFonts w:hint="eastAsia" w:ascii="仿宋_GB2312" w:hAnsi="仿宋" w:cs="仿宋"/>
          <w:color w:val="auto"/>
          <w:sz w:val="32"/>
          <w:szCs w:val="32"/>
          <w:lang w:eastAsia="zh-CN"/>
        </w:rPr>
        <w:t>等</w:t>
      </w:r>
      <w:r>
        <w:rPr>
          <w:rFonts w:hint="eastAsia" w:ascii="仿宋_GB2312" w:hAnsi="仿宋" w:eastAsia="仿宋_GB2312" w:cs="仿宋"/>
          <w:color w:val="auto"/>
          <w:sz w:val="32"/>
          <w:szCs w:val="32"/>
        </w:rPr>
        <w:t>中</w:t>
      </w:r>
      <w:r>
        <w:rPr>
          <w:rFonts w:hint="eastAsia" w:ascii="仿宋_GB2312" w:hAnsi="仿宋" w:eastAsia="仿宋_GB2312" w:cs="仿宋"/>
          <w:sz w:val="32"/>
          <w:szCs w:val="32"/>
        </w:rPr>
        <w:t>不得检出）。正常情况下消费者不必对禽蛋中检出氟苯尼考过于担心，但长期食用氟苯尼考残留超标的蛋品，对人体健康有一定风险。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lang w:eastAsia="zh-CN"/>
        </w:rPr>
        <w:t>（二）氯化钾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000000" w:themeColor="text1"/>
          <w:kern w:val="2"/>
          <w:sz w:val="32"/>
          <w:szCs w:val="32"/>
          <w:lang w:val="en-US" w:eastAsia="zh-CN" w:bidi="ar-SA"/>
          <w14:textFill>
            <w14:solidFill>
              <w14:schemeClr w14:val="tx1"/>
            </w14:solidFill>
          </w14:textFill>
        </w:rPr>
        <w:t>氯化钾是一种无机化合物，外观如同食盐，无臭、味咸</w:t>
      </w:r>
      <w:r>
        <w:rPr>
          <w:rFonts w:hint="eastAsia" w:ascii="仿宋_GB2312" w:hAnsi="仿宋" w:cs="Times New Roman"/>
          <w:color w:val="0000FF"/>
          <w:kern w:val="2"/>
          <w:sz w:val="32"/>
          <w:szCs w:val="32"/>
          <w:lang w:val="en-US" w:eastAsia="zh-CN" w:bidi="ar-SA"/>
        </w:rPr>
        <w:t>，</w:t>
      </w:r>
      <w:r>
        <w:rPr>
          <w:rFonts w:hint="eastAsia" w:ascii="仿宋_GB2312" w:hAnsi="仿宋" w:eastAsia="仿宋_GB2312" w:cs="Times New Roman"/>
          <w:color w:val="000000" w:themeColor="text1"/>
          <w:kern w:val="2"/>
          <w:sz w:val="32"/>
          <w:szCs w:val="32"/>
          <w:lang w:val="en-US" w:eastAsia="zh-CN" w:bidi="ar-SA"/>
          <w14:textFill>
            <w14:solidFill>
              <w14:schemeClr w14:val="tx1"/>
            </w14:solidFill>
          </w14:textFill>
        </w:rPr>
        <w:t>常用于低钠盐、矿物质水的添加剂。氯化钾是临床常用的电解质平衡调节药，临床疗效确切，广泛运用于临床各科。《食品安全国家标准 食用盐》（GB 2721-2015）中规定，</w:t>
      </w:r>
      <w:r>
        <w:rPr>
          <w:rFonts w:hint="eastAsia" w:ascii="仿宋_GB2312" w:hAnsi="仿宋" w:eastAsia="仿宋_GB2312" w:cs="Times New Roman"/>
          <w:color w:val="auto"/>
          <w:kern w:val="2"/>
          <w:sz w:val="32"/>
          <w:szCs w:val="32"/>
          <w:lang w:val="en-US" w:eastAsia="zh-CN" w:bidi="ar-SA"/>
        </w:rPr>
        <w:t>低钠盐中氯化钾（以干基计）应在（10～35）g/100g范围内。食盐中添加氯化钾是为了降低食盐中钠的含量，调节食盐中的钠、钾比例，从而在食用量相同的情况下，减少钠离子的摄入，从而适度降低人体内的胆固醇，适用于患高血压和心血管疾病的人群。食盐中氯化钾含量过低虽不会对人体健康造成直接危害，但若长期摄入此类不合格的产品会对需食用低钠盐的特殊人群的健康造成损伤。</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仿宋_GB2312"/>
          <w:b/>
          <w:color w:val="000000"/>
          <w:sz w:val="32"/>
          <w:szCs w:val="32"/>
          <w:lang w:val="en-US" w:eastAsia="zh-CN"/>
        </w:rPr>
      </w:pPr>
      <w:r>
        <w:rPr>
          <w:rFonts w:hint="eastAsia" w:ascii="楷体_GB2312" w:hAnsi="楷体" w:eastAsia="楷体_GB2312" w:cs="仿宋_GB2312"/>
          <w:b/>
          <w:color w:val="000000"/>
          <w:sz w:val="32"/>
          <w:szCs w:val="32"/>
          <w:lang w:val="en-US" w:eastAsia="zh-CN"/>
        </w:rPr>
        <w:t>（三）霉变粒</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霉变粒是指粒面明显生霉并伤及胚或胚乳或子叶、无食用价值的颗粒。《食品安全国家标准 粮食》（GB 2715-2016）中规定，大豆的霉变粒应≤1.0％。霉变粒中含有有毒霉菌，如黄曲霉菌和红青霉菌，食用霉变粒超标的食品可能会出现中枢神经紊乱</w:t>
      </w:r>
      <w:r>
        <w:rPr>
          <w:rFonts w:hint="eastAsia" w:ascii="仿宋_GB2312" w:hAnsi="仿宋" w:cs="Times New Roman"/>
          <w:color w:val="auto"/>
          <w:kern w:val="2"/>
          <w:sz w:val="32"/>
          <w:szCs w:val="32"/>
          <w:lang w:val="en-US" w:eastAsia="zh-CN" w:bidi="ar-SA"/>
        </w:rPr>
        <w:t>等症状。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仿宋_GB2312"/>
          <w:b/>
          <w:color w:val="000000"/>
          <w:sz w:val="32"/>
          <w:szCs w:val="32"/>
          <w:lang w:val="en-US" w:eastAsia="zh-CN"/>
        </w:rPr>
      </w:pPr>
      <w:r>
        <w:rPr>
          <w:rFonts w:hint="eastAsia" w:ascii="楷体_GB2312" w:hAnsi="楷体" w:eastAsia="楷体_GB2312" w:cs="仿宋_GB2312"/>
          <w:b/>
          <w:color w:val="000000"/>
          <w:sz w:val="32"/>
          <w:szCs w:val="32"/>
          <w:lang w:val="en-US" w:eastAsia="zh-CN"/>
        </w:rPr>
        <w:t>（四）色泽、气味</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色泽、气味是感官指标。《食品安全国家标准 粮食》（GB 2715-2016）中规定，粮食应具有正常粮食的色泽、气味。粮食色泽、气味不正常，可能是病虫害侵蚀、贮藏</w:t>
      </w:r>
      <w:r>
        <w:rPr>
          <w:rFonts w:hint="eastAsia" w:ascii="仿宋_GB2312" w:hAnsi="仿宋" w:cs="Times New Roman"/>
          <w:color w:val="auto"/>
          <w:kern w:val="2"/>
          <w:sz w:val="32"/>
          <w:szCs w:val="32"/>
          <w:lang w:val="en-US" w:eastAsia="zh-CN" w:bidi="ar-SA"/>
        </w:rPr>
        <w:t>或</w:t>
      </w:r>
      <w:r>
        <w:rPr>
          <w:rFonts w:hint="eastAsia" w:ascii="仿宋_GB2312" w:hAnsi="仿宋" w:eastAsia="仿宋_GB2312" w:cs="Times New Roman"/>
          <w:color w:val="auto"/>
          <w:kern w:val="2"/>
          <w:sz w:val="32"/>
          <w:szCs w:val="32"/>
          <w:lang w:val="en-US" w:eastAsia="zh-CN" w:bidi="ar-SA"/>
        </w:rPr>
        <w:t>处理不当引起的。</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仿宋_GB2312"/>
          <w:b/>
          <w:color w:val="000000"/>
          <w:sz w:val="32"/>
          <w:szCs w:val="32"/>
          <w:lang w:val="en-US" w:eastAsia="zh-CN"/>
        </w:rPr>
      </w:pPr>
      <w:r>
        <w:rPr>
          <w:rFonts w:hint="eastAsia" w:ascii="楷体_GB2312" w:hAnsi="楷体" w:eastAsia="楷体_GB2312" w:cs="仿宋_GB2312"/>
          <w:b/>
          <w:color w:val="000000"/>
          <w:sz w:val="32"/>
          <w:szCs w:val="32"/>
          <w:lang w:val="en-US" w:eastAsia="zh-CN"/>
        </w:rPr>
        <w:t>（五）霉菌和酵母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霉菌和酵母是自然界中常见的真菌，在自然界中广泛存在，霉菌和酵母污染可使产品腐败变质，破坏产品的色、香、味，降低其食用价值。《食品安全国家标准 食用淀粉》（GB 31637-2016）中规定，食用淀粉中霉菌和酵母应≤10</w:t>
      </w:r>
      <w:r>
        <w:rPr>
          <w:rFonts w:hint="eastAsia" w:ascii="仿宋_GB2312" w:hAnsi="仿宋" w:eastAsia="仿宋_GB2312"/>
          <w:sz w:val="32"/>
          <w:szCs w:val="32"/>
          <w:vertAlign w:val="superscript"/>
        </w:rPr>
        <w:t>3</w:t>
      </w:r>
      <w:r>
        <w:rPr>
          <w:rFonts w:hint="eastAsia" w:ascii="仿宋_GB2312" w:hAnsi="仿宋" w:eastAsia="仿宋_GB2312"/>
          <w:sz w:val="32"/>
          <w:szCs w:val="32"/>
        </w:rPr>
        <w:t>CFU/g。霉菌和酵母</w:t>
      </w:r>
      <w:r>
        <w:rPr>
          <w:rFonts w:hint="eastAsia" w:ascii="仿宋_GB2312" w:hAnsi="仿宋" w:eastAsia="仿宋_GB2312" w:cs="宋体"/>
          <w:kern w:val="0"/>
          <w:sz w:val="32"/>
          <w:szCs w:val="32"/>
          <w:lang w:val="zh-CN"/>
        </w:rPr>
        <w:t>污染食品的卫生意义除了可使食品的食用价值降低</w:t>
      </w:r>
      <w:r>
        <w:rPr>
          <w:rFonts w:hint="eastAsia" w:ascii="仿宋_GB2312" w:hAnsi="仿宋" w:cs="宋体"/>
          <w:color w:val="0000FF"/>
          <w:kern w:val="0"/>
          <w:sz w:val="32"/>
          <w:szCs w:val="32"/>
          <w:lang w:val="zh-CN"/>
        </w:rPr>
        <w:t>、</w:t>
      </w:r>
      <w:r>
        <w:rPr>
          <w:rFonts w:hint="eastAsia" w:ascii="仿宋_GB2312" w:hAnsi="仿宋" w:eastAsia="仿宋_GB2312" w:cs="宋体"/>
          <w:kern w:val="0"/>
          <w:sz w:val="32"/>
          <w:szCs w:val="32"/>
          <w:lang w:val="zh-CN"/>
        </w:rPr>
        <w:t>引起食品变质外,</w:t>
      </w:r>
      <w:r>
        <w:rPr>
          <w:rFonts w:hint="eastAsia" w:ascii="仿宋_GB2312" w:hAnsi="仿宋" w:eastAsia="仿宋_GB2312"/>
          <w:sz w:val="32"/>
          <w:szCs w:val="32"/>
        </w:rPr>
        <w:t>霉菌还可能在食品中产生毒素，造成人体内分泌紊乱、免疫抑制等问题。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 w:eastAsia="楷体_GB2312" w:cs="Arial"/>
          <w:b/>
          <w:sz w:val="32"/>
          <w:szCs w:val="32"/>
          <w:shd w:val="clear" w:color="auto" w:fill="FFFFFF"/>
        </w:rPr>
      </w:pPr>
      <w:r>
        <w:rPr>
          <w:rFonts w:hint="eastAsia" w:ascii="楷体_GB2312" w:hAnsi="楷体" w:eastAsia="楷体_GB2312" w:cs="仿宋_GB2312"/>
          <w:b/>
          <w:color w:val="000000"/>
          <w:sz w:val="32"/>
          <w:szCs w:val="32"/>
        </w:rPr>
        <w:t>（六）</w:t>
      </w:r>
      <w:r>
        <w:rPr>
          <w:rFonts w:hint="eastAsia" w:ascii="楷体_GB2312" w:hAnsi="楷体" w:eastAsia="楷体_GB2312" w:cs="Arial"/>
          <w:b/>
          <w:sz w:val="32"/>
          <w:szCs w:val="32"/>
          <w:shd w:val="clear" w:color="auto" w:fill="FFFFFF"/>
        </w:rPr>
        <w:t>恩诺沙星</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31650-2019）中规定，恩诺沙星在产蛋期家禽中禁用（鸡蛋</w:t>
      </w:r>
      <w:r>
        <w:rPr>
          <w:rFonts w:hint="eastAsia" w:ascii="仿宋_GB2312" w:hAnsi="仿宋" w:cs="Times New Roman"/>
          <w:color w:val="auto"/>
          <w:kern w:val="2"/>
          <w:sz w:val="32"/>
          <w:szCs w:val="32"/>
          <w:lang w:val="en-US" w:eastAsia="zh-CN" w:bidi="ar-SA"/>
        </w:rPr>
        <w:t>等禽蛋</w:t>
      </w:r>
      <w:r>
        <w:rPr>
          <w:rFonts w:hint="eastAsia" w:ascii="仿宋_GB2312" w:hAnsi="仿宋" w:eastAsia="仿宋_GB2312" w:cs="Times New Roman"/>
          <w:color w:val="auto"/>
          <w:kern w:val="2"/>
          <w:sz w:val="32"/>
          <w:szCs w:val="32"/>
          <w:lang w:val="en-US" w:eastAsia="zh-CN" w:bidi="ar-SA"/>
        </w:rPr>
        <w:t>中不得检出）。老年人、儿童及低免疫力人群摄入较多恩诺沙星不合格的产品，可引起轻度胃肠道不适、头痛、头晕等症状，并产生耐药性。</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 w:eastAsia="楷体_GB2312" w:cs="仿宋_GB2312"/>
          <w:b/>
          <w:sz w:val="32"/>
          <w:szCs w:val="32"/>
        </w:rPr>
      </w:pPr>
      <w:r>
        <w:rPr>
          <w:rFonts w:hint="eastAsia" w:ascii="楷体_GB2312" w:hAnsi="楷体" w:eastAsia="楷体_GB2312" w:cs="仿宋_GB2312"/>
          <w:b/>
          <w:sz w:val="32"/>
          <w:szCs w:val="32"/>
          <w:lang w:eastAsia="zh-CN"/>
        </w:rPr>
        <w:t>（七）</w:t>
      </w:r>
      <w:r>
        <w:rPr>
          <w:rFonts w:hint="eastAsia" w:ascii="楷体_GB2312" w:hAnsi="楷体" w:eastAsia="楷体_GB2312" w:cs="仿宋_GB2312"/>
          <w:b/>
          <w:sz w:val="32"/>
          <w:szCs w:val="32"/>
        </w:rPr>
        <w:t>标签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 w:eastAsia="仿宋_GB2312"/>
          <w:sz w:val="32"/>
          <w:szCs w:val="32"/>
        </w:rPr>
      </w:pPr>
      <w:r>
        <w:rPr>
          <w:rFonts w:ascii="仿宋_GB2312" w:hAnsi="仿宋" w:eastAsia="仿宋_GB2312"/>
          <w:sz w:val="32"/>
          <w:szCs w:val="32"/>
        </w:rPr>
        <w:t>食品标签是指</w:t>
      </w:r>
      <w:r>
        <w:rPr>
          <w:rFonts w:hint="eastAsia" w:ascii="仿宋_GB2312" w:hAnsi="仿宋" w:eastAsia="仿宋_GB2312"/>
          <w:sz w:val="32"/>
          <w:szCs w:val="32"/>
        </w:rPr>
        <w:t>食品包装</w:t>
      </w:r>
      <w:r>
        <w:rPr>
          <w:rFonts w:ascii="仿宋_GB2312" w:hAnsi="仿宋" w:eastAsia="仿宋_GB2312"/>
          <w:sz w:val="32"/>
          <w:szCs w:val="32"/>
        </w:rPr>
        <w:t>上的文字</w:t>
      </w:r>
      <w:r>
        <w:rPr>
          <w:rFonts w:hint="eastAsia" w:ascii="仿宋_GB2312" w:hAnsi="仿宋" w:eastAsia="仿宋_GB2312"/>
          <w:sz w:val="32"/>
          <w:szCs w:val="32"/>
        </w:rPr>
        <w:t>、</w:t>
      </w:r>
      <w:r>
        <w:rPr>
          <w:rFonts w:ascii="仿宋_GB2312" w:hAnsi="仿宋" w:eastAsia="仿宋_GB2312"/>
          <w:sz w:val="32"/>
          <w:szCs w:val="32"/>
        </w:rPr>
        <w:t>图形</w:t>
      </w:r>
      <w:r>
        <w:rPr>
          <w:rFonts w:hint="eastAsia" w:ascii="仿宋_GB2312" w:hAnsi="仿宋" w:eastAsia="仿宋_GB2312"/>
          <w:sz w:val="32"/>
          <w:szCs w:val="32"/>
        </w:rPr>
        <w:t>、</w:t>
      </w:r>
      <w:r>
        <w:rPr>
          <w:rFonts w:ascii="仿宋_GB2312" w:hAnsi="仿宋" w:eastAsia="仿宋_GB2312"/>
          <w:sz w:val="32"/>
          <w:szCs w:val="32"/>
        </w:rPr>
        <w:t>符号及一切说明物</w:t>
      </w:r>
      <w:r>
        <w:rPr>
          <w:rFonts w:hint="eastAsia" w:ascii="仿宋_GB2312" w:hAnsi="仿宋" w:eastAsia="仿宋_GB2312"/>
          <w:sz w:val="32"/>
          <w:szCs w:val="32"/>
        </w:rPr>
        <w:t>。食品标签是向消费者传递产品信息的载体。</w:t>
      </w:r>
      <w:r>
        <w:rPr>
          <w:rFonts w:ascii="仿宋_GB2312" w:hAnsi="仿宋" w:eastAsia="仿宋_GB2312"/>
          <w:color w:val="auto"/>
          <w:sz w:val="32"/>
          <w:szCs w:val="32"/>
        </w:rPr>
        <w:t>食</w:t>
      </w:r>
      <w:r>
        <w:rPr>
          <w:rFonts w:ascii="仿宋_GB2312" w:hAnsi="仿宋" w:eastAsia="仿宋_GB2312"/>
          <w:sz w:val="32"/>
          <w:szCs w:val="32"/>
        </w:rPr>
        <w:t>品标签的所有内容</w:t>
      </w:r>
      <w:r>
        <w:rPr>
          <w:rFonts w:hint="eastAsia" w:ascii="仿宋_GB2312" w:hAnsi="仿宋" w:eastAsia="仿宋_GB2312"/>
          <w:sz w:val="32"/>
          <w:szCs w:val="32"/>
        </w:rPr>
        <w:t>应符合法律、法规的规定</w:t>
      </w:r>
      <w:r>
        <w:rPr>
          <w:rFonts w:ascii="仿宋_GB2312" w:hAnsi="仿宋" w:eastAsia="仿宋_GB2312"/>
          <w:sz w:val="32"/>
          <w:szCs w:val="32"/>
        </w:rPr>
        <w:t>，</w:t>
      </w:r>
      <w:r>
        <w:rPr>
          <w:rFonts w:hint="eastAsia" w:ascii="仿宋_GB2312" w:hAnsi="仿宋" w:eastAsia="仿宋_GB2312"/>
          <w:sz w:val="32"/>
          <w:szCs w:val="32"/>
        </w:rPr>
        <w:t>并符合相应食品安全标准的规定；</w:t>
      </w:r>
      <w:r>
        <w:rPr>
          <w:rFonts w:ascii="仿宋_GB2312" w:hAnsi="仿宋" w:eastAsia="仿宋_GB2312"/>
          <w:sz w:val="32"/>
          <w:szCs w:val="32"/>
        </w:rPr>
        <w:t>必须通俗易懂、</w:t>
      </w:r>
      <w:r>
        <w:rPr>
          <w:rFonts w:hint="eastAsia" w:ascii="仿宋_GB2312" w:hAnsi="仿宋" w:eastAsia="仿宋_GB2312"/>
          <w:sz w:val="32"/>
          <w:szCs w:val="32"/>
        </w:rPr>
        <w:t>真实</w:t>
      </w:r>
      <w:r>
        <w:rPr>
          <w:rFonts w:ascii="仿宋_GB2312" w:hAnsi="仿宋" w:eastAsia="仿宋_GB2312"/>
          <w:sz w:val="32"/>
          <w:szCs w:val="32"/>
        </w:rPr>
        <w:t>准确、科学</w:t>
      </w:r>
      <w:r>
        <w:rPr>
          <w:rFonts w:hint="eastAsia" w:ascii="仿宋_GB2312" w:hAnsi="仿宋" w:eastAsia="仿宋_GB2312"/>
          <w:sz w:val="32"/>
          <w:szCs w:val="32"/>
        </w:rPr>
        <w:t>合理。</w:t>
      </w:r>
      <w:r>
        <w:rPr>
          <w:rFonts w:ascii="仿宋_GB2312" w:hAnsi="仿宋" w:eastAsia="仿宋_GB2312"/>
          <w:sz w:val="32"/>
          <w:szCs w:val="32"/>
        </w:rPr>
        <w:t>不</w:t>
      </w:r>
      <w:r>
        <w:rPr>
          <w:rFonts w:hint="eastAsia" w:ascii="仿宋_GB2312" w:hAnsi="仿宋" w:eastAsia="仿宋_GB2312"/>
          <w:sz w:val="32"/>
          <w:szCs w:val="32"/>
        </w:rPr>
        <w:t>应</w:t>
      </w:r>
      <w:r>
        <w:rPr>
          <w:rFonts w:ascii="仿宋_GB2312" w:hAnsi="仿宋" w:eastAsia="仿宋_GB2312"/>
          <w:sz w:val="32"/>
          <w:szCs w:val="32"/>
        </w:rPr>
        <w:t>以直接或</w:t>
      </w:r>
      <w:r>
        <w:rPr>
          <w:rFonts w:hint="eastAsia" w:ascii="仿宋_GB2312" w:hAnsi="仿宋" w:eastAsia="仿宋_GB2312"/>
          <w:sz w:val="32"/>
          <w:szCs w:val="32"/>
        </w:rPr>
        <w:t>以</w:t>
      </w:r>
      <w:r>
        <w:rPr>
          <w:rFonts w:ascii="仿宋_GB2312" w:hAnsi="仿宋" w:eastAsia="仿宋_GB2312"/>
          <w:sz w:val="32"/>
          <w:szCs w:val="32"/>
        </w:rPr>
        <w:t>暗示性的语言、图形、符号</w:t>
      </w:r>
      <w:r>
        <w:rPr>
          <w:rFonts w:hint="eastAsia" w:ascii="仿宋_GB2312" w:hAnsi="仿宋" w:eastAsia="仿宋_GB2312"/>
          <w:sz w:val="32"/>
          <w:szCs w:val="32"/>
        </w:rPr>
        <w:t>，</w:t>
      </w:r>
      <w:r>
        <w:rPr>
          <w:rFonts w:ascii="仿宋_GB2312" w:hAnsi="仿宋" w:eastAsia="仿宋_GB2312"/>
          <w:sz w:val="32"/>
          <w:szCs w:val="32"/>
        </w:rPr>
        <w:t>导致消费者将</w:t>
      </w:r>
      <w:r>
        <w:rPr>
          <w:rFonts w:hint="eastAsia" w:ascii="仿宋_GB2312" w:hAnsi="仿宋" w:eastAsia="仿宋_GB2312"/>
          <w:sz w:val="32"/>
          <w:szCs w:val="32"/>
        </w:rPr>
        <w:t>购买的</w:t>
      </w:r>
      <w:r>
        <w:rPr>
          <w:rFonts w:ascii="仿宋_GB2312" w:hAnsi="仿宋" w:eastAsia="仿宋_GB2312"/>
          <w:sz w:val="32"/>
          <w:szCs w:val="32"/>
        </w:rPr>
        <w:t>食品或食品的某一性质与另一食品混淆。也不</w:t>
      </w:r>
      <w:r>
        <w:rPr>
          <w:rFonts w:hint="eastAsia" w:ascii="仿宋_GB2312" w:hAnsi="仿宋" w:eastAsia="仿宋_GB2312"/>
          <w:sz w:val="32"/>
          <w:szCs w:val="32"/>
        </w:rPr>
        <w:t>应</w:t>
      </w:r>
      <w:r>
        <w:rPr>
          <w:rFonts w:ascii="仿宋_GB2312" w:hAnsi="仿宋" w:eastAsia="仿宋_GB2312"/>
          <w:sz w:val="32"/>
          <w:szCs w:val="32"/>
        </w:rPr>
        <w:t>以</w:t>
      </w:r>
      <w:r>
        <w:rPr>
          <w:rFonts w:hint="eastAsia" w:ascii="仿宋_GB2312" w:hAnsi="仿宋" w:eastAsia="仿宋_GB2312"/>
          <w:sz w:val="32"/>
          <w:szCs w:val="32"/>
        </w:rPr>
        <w:t>虚假夸大</w:t>
      </w:r>
      <w:r>
        <w:rPr>
          <w:rFonts w:ascii="仿宋_GB2312" w:hAnsi="仿宋" w:eastAsia="仿宋_GB2312"/>
          <w:sz w:val="32"/>
          <w:szCs w:val="32"/>
        </w:rPr>
        <w:t>的、引起误解的或欺骗性的方式描述或介绍食品</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 w:eastAsia="仿宋_GB2312"/>
          <w:sz w:val="32"/>
          <w:szCs w:val="32"/>
        </w:rPr>
      </w:pPr>
      <w:r>
        <w:rPr>
          <w:rFonts w:hint="eastAsia" w:ascii="仿宋_GB2312" w:hAnsi="仿宋" w:eastAsia="仿宋_GB2312"/>
          <w:sz w:val="32"/>
          <w:szCs w:val="32"/>
        </w:rPr>
        <w:t>本次抽检</w:t>
      </w:r>
      <w:r>
        <w:rPr>
          <w:rFonts w:ascii="仿宋_GB2312" w:hAnsi="仿宋" w:eastAsia="仿宋_GB2312"/>
          <w:sz w:val="32"/>
          <w:szCs w:val="32"/>
        </w:rPr>
        <w:t>发现</w:t>
      </w:r>
      <w:r>
        <w:rPr>
          <w:rFonts w:hint="eastAsia" w:ascii="仿宋_GB2312" w:hAnsi="仿宋" w:eastAsia="仿宋_GB2312"/>
          <w:color w:val="auto"/>
          <w:sz w:val="32"/>
          <w:szCs w:val="32"/>
        </w:rPr>
        <w:t>样品标签不符合《食品安全国家标准</w:t>
      </w:r>
      <w:r>
        <w:rPr>
          <w:rFonts w:hint="eastAsia" w:ascii="仿宋_GB2312" w:hAnsi="仿宋"/>
          <w:color w:val="auto"/>
          <w:sz w:val="32"/>
          <w:szCs w:val="32"/>
          <w:lang w:val="en-US" w:eastAsia="zh-CN"/>
        </w:rPr>
        <w:t xml:space="preserve"> </w:t>
      </w:r>
      <w:r>
        <w:rPr>
          <w:rFonts w:hint="eastAsia" w:ascii="仿宋_GB2312" w:hAnsi="仿宋" w:eastAsia="仿宋_GB2312"/>
          <w:color w:val="auto"/>
          <w:sz w:val="32"/>
          <w:szCs w:val="32"/>
        </w:rPr>
        <w:t>预包装食品标签通则》（</w:t>
      </w:r>
      <w:r>
        <w:rPr>
          <w:rFonts w:ascii="仿宋_GB2312" w:hAnsi="仿宋" w:eastAsia="仿宋_GB2312"/>
          <w:color w:val="auto"/>
          <w:sz w:val="32"/>
          <w:szCs w:val="32"/>
        </w:rPr>
        <w:t>GB</w:t>
      </w:r>
      <w:r>
        <w:rPr>
          <w:rFonts w:hint="eastAsia" w:ascii="仿宋_GB2312" w:hAnsi="仿宋" w:eastAsia="仿宋_GB2312"/>
          <w:color w:val="auto"/>
          <w:sz w:val="32"/>
          <w:szCs w:val="32"/>
        </w:rPr>
        <w:t xml:space="preserve"> 7718</w:t>
      </w:r>
      <w:r>
        <w:rPr>
          <w:rFonts w:ascii="仿宋_GB2312" w:hAnsi="仿宋" w:eastAsia="仿宋_GB2312"/>
          <w:color w:val="auto"/>
          <w:sz w:val="32"/>
          <w:szCs w:val="32"/>
        </w:rPr>
        <w:t>-2011</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和</w:t>
      </w:r>
      <w:r>
        <w:rPr>
          <w:rFonts w:hint="eastAsia" w:ascii="仿宋_GB2312" w:hAnsi="仿宋" w:eastAsia="仿宋_GB2312"/>
          <w:color w:val="auto"/>
          <w:sz w:val="32"/>
          <w:szCs w:val="32"/>
          <w:lang w:val="en-US" w:eastAsia="zh-CN"/>
        </w:rPr>
        <w:t>/或</w:t>
      </w:r>
      <w:r>
        <w:rPr>
          <w:rFonts w:hint="eastAsia" w:ascii="仿宋_GB2312" w:hAnsi="仿宋" w:eastAsia="仿宋_GB2312"/>
          <w:color w:val="auto"/>
          <w:sz w:val="32"/>
          <w:szCs w:val="32"/>
        </w:rPr>
        <w:t>《食品安全国家标准</w:t>
      </w:r>
      <w:r>
        <w:rPr>
          <w:rFonts w:hint="eastAsia" w:ascii="仿宋_GB2312" w:hAnsi="仿宋"/>
          <w:color w:val="auto"/>
          <w:sz w:val="32"/>
          <w:szCs w:val="32"/>
          <w:lang w:val="en-US" w:eastAsia="zh-CN"/>
        </w:rPr>
        <w:t xml:space="preserve"> </w:t>
      </w:r>
      <w:r>
        <w:rPr>
          <w:rFonts w:hint="eastAsia" w:ascii="仿宋_GB2312" w:hAnsi="仿宋" w:eastAsia="仿宋_GB2312"/>
          <w:color w:val="auto"/>
          <w:sz w:val="32"/>
          <w:szCs w:val="32"/>
        </w:rPr>
        <w:t>预包装食品营养标签通则》（</w:t>
      </w:r>
      <w:r>
        <w:rPr>
          <w:rFonts w:ascii="仿宋_GB2312" w:hAnsi="仿宋" w:eastAsia="仿宋_GB2312"/>
          <w:color w:val="auto"/>
          <w:sz w:val="32"/>
          <w:szCs w:val="32"/>
        </w:rPr>
        <w:t>GB</w:t>
      </w:r>
      <w:r>
        <w:rPr>
          <w:rFonts w:hint="eastAsia" w:ascii="仿宋_GB2312" w:hAnsi="仿宋" w:eastAsia="仿宋_GB2312"/>
          <w:color w:val="auto"/>
          <w:sz w:val="32"/>
          <w:szCs w:val="32"/>
        </w:rPr>
        <w:t xml:space="preserve"> 28050</w:t>
      </w:r>
      <w:r>
        <w:rPr>
          <w:rFonts w:ascii="仿宋_GB2312" w:hAnsi="仿宋" w:eastAsia="仿宋_GB2312"/>
          <w:color w:val="auto"/>
          <w:sz w:val="32"/>
          <w:szCs w:val="32"/>
        </w:rPr>
        <w:t>-20</w:t>
      </w:r>
      <w:r>
        <w:rPr>
          <w:rFonts w:hint="eastAsia" w:ascii="仿宋_GB2312" w:hAnsi="仿宋" w:eastAsia="仿宋_GB2312"/>
          <w:color w:val="auto"/>
          <w:sz w:val="32"/>
          <w:szCs w:val="32"/>
        </w:rPr>
        <w:t>11）</w:t>
      </w:r>
      <w:r>
        <w:rPr>
          <w:rFonts w:hint="eastAsia" w:ascii="仿宋_GB2312" w:hAnsi="仿宋" w:eastAsia="仿宋_GB2312"/>
          <w:color w:val="auto"/>
          <w:sz w:val="32"/>
          <w:szCs w:val="32"/>
          <w:lang w:eastAsia="zh-CN"/>
        </w:rPr>
        <w:t>和</w:t>
      </w:r>
      <w:r>
        <w:rPr>
          <w:rFonts w:hint="eastAsia" w:ascii="仿宋_GB2312" w:hAnsi="仿宋" w:eastAsia="仿宋_GB2312"/>
          <w:color w:val="auto"/>
          <w:sz w:val="32"/>
          <w:szCs w:val="32"/>
          <w:lang w:val="en-US" w:eastAsia="zh-CN"/>
        </w:rPr>
        <w:t>/或产品标准</w:t>
      </w:r>
      <w:r>
        <w:rPr>
          <w:rFonts w:hint="eastAsia" w:ascii="仿宋_GB2312" w:hAnsi="仿宋" w:eastAsia="仿宋_GB2312"/>
          <w:color w:val="auto"/>
          <w:sz w:val="32"/>
          <w:szCs w:val="32"/>
          <w:lang w:eastAsia="zh-CN"/>
        </w:rPr>
        <w:t>的</w:t>
      </w:r>
      <w:r>
        <w:rPr>
          <w:rFonts w:hint="eastAsia" w:ascii="仿宋_GB2312" w:hAnsi="仿宋" w:eastAsia="仿宋_GB2312"/>
          <w:color w:val="auto"/>
          <w:sz w:val="32"/>
          <w:szCs w:val="32"/>
        </w:rPr>
        <w:t>规定。食品标签不合格，虽对人体并无直接的危害，但标签标识不规范、不合理，</w:t>
      </w:r>
      <w:r>
        <w:rPr>
          <w:rFonts w:ascii="仿宋_GB2312" w:hAnsi="仿宋" w:eastAsia="仿宋_GB2312"/>
          <w:color w:val="auto"/>
          <w:sz w:val="32"/>
          <w:szCs w:val="32"/>
        </w:rPr>
        <w:t>将直接影响消费者对商品的判断和了解</w:t>
      </w:r>
      <w:r>
        <w:rPr>
          <w:rFonts w:hint="eastAsia" w:ascii="仿宋_GB2312" w:hAnsi="仿宋" w:eastAsia="仿宋_GB2312"/>
          <w:color w:val="auto"/>
          <w:sz w:val="32"/>
          <w:szCs w:val="32"/>
        </w:rPr>
        <w:t>，有误</w:t>
      </w:r>
      <w:r>
        <w:rPr>
          <w:rFonts w:hint="eastAsia" w:ascii="仿宋_GB2312" w:hAnsi="仿宋" w:eastAsia="仿宋_GB2312"/>
          <w:sz w:val="32"/>
          <w:szCs w:val="32"/>
        </w:rPr>
        <w:t>导消费者的风险，导致消费者错误购买，损害消费者的合法权益。</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lang w:eastAsia="zh-CN"/>
        </w:rPr>
        <w:t>（八）呋喃唑酮代谢物</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呋喃唑酮是属于硝基呋喃类广谱抗生素，广泛应用于畜禽及水产养殖业。硝基呋喃类原型药在生物体内代谢迅速，和蛋白质结合而相当稳定，故常利用对其代谢物的检测来反应硝基呋喃类药物的残留状况。《食品动物中禁止使用的药品及其他化合物清单》（农业农村部公告第250号）中规定，呋喃唑酮为禁止使用的药物，在动物性食品中不得检出。硝基呋喃类药物及其代谢物可能会引起溶血性贫血、多发性神经炎、眼部损害和急性肝坏死等病症，对人类健康造成危害。</w:t>
      </w:r>
    </w:p>
    <w:p>
      <w:pPr>
        <w:widowControl/>
        <w:spacing w:line="560" w:lineRule="exact"/>
        <w:ind w:firstLine="643" w:firstLineChars="20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九</w:t>
      </w:r>
      <w:bookmarkStart w:id="0" w:name="_GoBack"/>
      <w:bookmarkEnd w:id="0"/>
      <w:r>
        <w:rPr>
          <w:rFonts w:hint="eastAsia" w:ascii="楷体_GB2312" w:hAnsi="宋体" w:eastAsia="楷体_GB2312" w:cs="宋体"/>
          <w:b/>
          <w:kern w:val="0"/>
          <w:sz w:val="32"/>
          <w:szCs w:val="32"/>
        </w:rPr>
        <w:t>）水分</w:t>
      </w:r>
    </w:p>
    <w:p>
      <w:pPr>
        <w:spacing w:line="56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水分属于理化指标，是食品的一个内在质量因素，各类食品的产品标准常对水分含量有明确的限值要求，水分高低反映产品的含水量。合理的水分控制，可避免产品的功效成分或营养物质分解、酶解变质、霉变等，有助于保持产品质量稳定。《食品安全国家标准 </w:t>
      </w:r>
      <w:r>
        <w:rPr>
          <w:rFonts w:hint="eastAsia" w:ascii="仿宋_GB2312" w:hAnsi="宋体" w:cs="宋体"/>
          <w:kern w:val="0"/>
          <w:sz w:val="32"/>
          <w:szCs w:val="32"/>
          <w:lang w:eastAsia="zh-CN"/>
        </w:rPr>
        <w:t>方便面</w:t>
      </w:r>
      <w:r>
        <w:rPr>
          <w:rFonts w:hint="eastAsia" w:ascii="仿宋_GB2312" w:hAnsi="宋体" w:eastAsia="仿宋_GB2312" w:cs="宋体"/>
          <w:kern w:val="0"/>
          <w:sz w:val="32"/>
          <w:szCs w:val="32"/>
        </w:rPr>
        <w:t xml:space="preserve">》（GB </w:t>
      </w:r>
      <w:r>
        <w:rPr>
          <w:rFonts w:hint="eastAsia" w:ascii="仿宋_GB2312" w:hAnsi="宋体" w:cs="宋体"/>
          <w:kern w:val="0"/>
          <w:sz w:val="32"/>
          <w:szCs w:val="32"/>
          <w:lang w:val="en-US" w:eastAsia="zh-CN"/>
        </w:rPr>
        <w:t>17400</w:t>
      </w:r>
      <w:r>
        <w:rPr>
          <w:rFonts w:hint="eastAsia" w:ascii="仿宋_GB2312" w:hAnsi="宋体" w:eastAsia="仿宋_GB2312" w:cs="宋体"/>
          <w:kern w:val="0"/>
          <w:sz w:val="32"/>
          <w:szCs w:val="32"/>
        </w:rPr>
        <w:t>-201</w:t>
      </w:r>
      <w:r>
        <w:rPr>
          <w:rFonts w:hint="eastAsia" w:ascii="仿宋_GB2312" w:hAnsi="宋体" w:cs="宋体"/>
          <w:kern w:val="0"/>
          <w:sz w:val="32"/>
          <w:szCs w:val="32"/>
          <w:lang w:val="en-US" w:eastAsia="zh-CN"/>
        </w:rPr>
        <w:t>5</w:t>
      </w:r>
      <w:r>
        <w:rPr>
          <w:rFonts w:hint="eastAsia" w:ascii="仿宋_GB2312" w:hAnsi="宋体" w:eastAsia="仿宋_GB2312" w:cs="宋体"/>
          <w:kern w:val="0"/>
          <w:sz w:val="32"/>
          <w:szCs w:val="32"/>
        </w:rPr>
        <w:t>）中规定，</w:t>
      </w:r>
      <w:r>
        <w:rPr>
          <w:rFonts w:hint="eastAsia" w:ascii="仿宋_GB2312" w:hAnsi="宋体" w:cs="宋体"/>
          <w:kern w:val="0"/>
          <w:sz w:val="32"/>
          <w:szCs w:val="32"/>
          <w:lang w:eastAsia="zh-CN"/>
        </w:rPr>
        <w:t>非油炸面饼</w:t>
      </w:r>
      <w:r>
        <w:rPr>
          <w:rFonts w:hint="eastAsia" w:ascii="仿宋_GB2312" w:hAnsi="宋体" w:eastAsia="仿宋_GB2312" w:cs="宋体"/>
          <w:kern w:val="0"/>
          <w:sz w:val="32"/>
          <w:szCs w:val="32"/>
        </w:rPr>
        <w:t>水分应</w:t>
      </w:r>
      <w:r>
        <w:rPr>
          <w:rFonts w:hint="eastAsia" w:ascii="仿宋_GB2312" w:hAnsi="仿宋" w:eastAsia="仿宋_GB2312"/>
          <w:sz w:val="32"/>
          <w:szCs w:val="32"/>
        </w:rPr>
        <w:t>≤1</w:t>
      </w:r>
      <w:r>
        <w:rPr>
          <w:rFonts w:hint="eastAsia" w:ascii="仿宋_GB2312" w:hAnsi="仿宋"/>
          <w:sz w:val="32"/>
          <w:szCs w:val="32"/>
          <w:lang w:val="en-US" w:eastAsia="zh-CN"/>
        </w:rPr>
        <w:t>4.0</w:t>
      </w:r>
      <w:r>
        <w:rPr>
          <w:rFonts w:hint="eastAsia" w:ascii="仿宋_GB2312" w:hAnsi="仿宋" w:eastAsia="仿宋_GB2312"/>
          <w:sz w:val="32"/>
          <w:szCs w:val="32"/>
        </w:rPr>
        <w:t>g/100g。</w:t>
      </w:r>
      <w:r>
        <w:rPr>
          <w:rFonts w:hint="eastAsia" w:ascii="仿宋_GB2312" w:hAnsi="宋体" w:eastAsia="仿宋_GB2312" w:cs="宋体"/>
          <w:kern w:val="0"/>
          <w:sz w:val="32"/>
          <w:szCs w:val="32"/>
        </w:rPr>
        <w:t>食品的水分不合格对人体健康没有重大影响，但是，水分超标会缩短产品的保质期限，使产品易发生霉变，可能引起产品质量的下降。</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二、建议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07" w:firstLineChars="220"/>
        <w:textAlignment w:val="auto"/>
        <w:rPr>
          <w:rFonts w:ascii="楷体_GB2312" w:hAnsi="楷体" w:eastAsia="楷体_GB2312"/>
          <w:b/>
          <w:sz w:val="32"/>
          <w:szCs w:val="32"/>
        </w:rPr>
      </w:pPr>
      <w:r>
        <w:rPr>
          <w:rFonts w:hint="eastAsia" w:ascii="楷体_GB2312" w:hAnsi="楷体" w:eastAsia="楷体_GB2312"/>
          <w:b/>
          <w:sz w:val="32"/>
          <w:szCs w:val="32"/>
        </w:rPr>
        <w:t>（一）加强原辅料的把控</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（二）加强食品出厂检验</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1"/>
          <w:rFonts w:ascii="楷体_GB2312" w:hAnsi="楷体" w:eastAsia="楷体_GB2312"/>
          <w:color w:val="auto"/>
          <w:sz w:val="32"/>
          <w:szCs w:val="32"/>
          <w:highlight w:val="none"/>
        </w:rPr>
      </w:pPr>
      <w:r>
        <w:rPr>
          <w:rStyle w:val="11"/>
          <w:rFonts w:hint="eastAsia" w:ascii="楷体_GB2312" w:hAnsi="楷体" w:eastAsia="楷体_GB2312"/>
          <w:color w:val="auto"/>
          <w:sz w:val="32"/>
          <w:szCs w:val="32"/>
          <w:highlight w:val="none"/>
        </w:rPr>
        <w:t>（</w:t>
      </w:r>
      <w:r>
        <w:rPr>
          <w:rStyle w:val="11"/>
          <w:rFonts w:hint="eastAsia" w:ascii="楷体_GB2312" w:hAnsi="楷体" w:eastAsia="楷体_GB2312"/>
          <w:color w:val="auto"/>
          <w:sz w:val="32"/>
          <w:szCs w:val="32"/>
          <w:highlight w:val="none"/>
          <w:lang w:eastAsia="zh-CN"/>
        </w:rPr>
        <w:t>三</w:t>
      </w:r>
      <w:r>
        <w:rPr>
          <w:rStyle w:val="11"/>
          <w:rFonts w:hint="eastAsia" w:ascii="楷体_GB2312" w:hAnsi="楷体" w:eastAsia="楷体_GB2312"/>
          <w:color w:val="auto"/>
          <w:sz w:val="32"/>
          <w:szCs w:val="32"/>
          <w:highlight w:val="none"/>
        </w:rPr>
        <w:t>）提高食品添加剂安全使用意识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国家标准知识的宣传力度，进一步宣贯违法添加和滥用食品添加剂行为的危害性以及通过加大惩处等措施来提高食品生产企业食品添加剂安全使用意识。</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cs="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D4506"/>
    <w:rsid w:val="006B1DCC"/>
    <w:rsid w:val="00724BD2"/>
    <w:rsid w:val="008D6C99"/>
    <w:rsid w:val="00B977A2"/>
    <w:rsid w:val="00BE4BAD"/>
    <w:rsid w:val="010D4506"/>
    <w:rsid w:val="017D0269"/>
    <w:rsid w:val="034F1986"/>
    <w:rsid w:val="03E020C5"/>
    <w:rsid w:val="03FD00B3"/>
    <w:rsid w:val="055921C9"/>
    <w:rsid w:val="066C5CEA"/>
    <w:rsid w:val="07C82C95"/>
    <w:rsid w:val="081209FA"/>
    <w:rsid w:val="08AD06EB"/>
    <w:rsid w:val="08F00F9F"/>
    <w:rsid w:val="091C5D20"/>
    <w:rsid w:val="0A101FAB"/>
    <w:rsid w:val="0A545255"/>
    <w:rsid w:val="0AEA5DCE"/>
    <w:rsid w:val="0C455D22"/>
    <w:rsid w:val="0C6F4539"/>
    <w:rsid w:val="0CD4225F"/>
    <w:rsid w:val="0EA93008"/>
    <w:rsid w:val="0EC839C2"/>
    <w:rsid w:val="0F261454"/>
    <w:rsid w:val="10AD16A7"/>
    <w:rsid w:val="1162065F"/>
    <w:rsid w:val="11B32DA0"/>
    <w:rsid w:val="11CE6913"/>
    <w:rsid w:val="1210526E"/>
    <w:rsid w:val="12AF7645"/>
    <w:rsid w:val="12B51B83"/>
    <w:rsid w:val="139A1CB2"/>
    <w:rsid w:val="141B2394"/>
    <w:rsid w:val="155219D3"/>
    <w:rsid w:val="15FE7C46"/>
    <w:rsid w:val="16396F4B"/>
    <w:rsid w:val="16A52765"/>
    <w:rsid w:val="176818BF"/>
    <w:rsid w:val="17FA5E44"/>
    <w:rsid w:val="181E6360"/>
    <w:rsid w:val="199008F8"/>
    <w:rsid w:val="19EB104A"/>
    <w:rsid w:val="1B042E72"/>
    <w:rsid w:val="1C2B3ECE"/>
    <w:rsid w:val="1EFD4E3F"/>
    <w:rsid w:val="1F3C27C9"/>
    <w:rsid w:val="1F456A61"/>
    <w:rsid w:val="200B2815"/>
    <w:rsid w:val="2103478D"/>
    <w:rsid w:val="231A399D"/>
    <w:rsid w:val="249A66FD"/>
    <w:rsid w:val="255973C6"/>
    <w:rsid w:val="257D0D7B"/>
    <w:rsid w:val="25D84592"/>
    <w:rsid w:val="274815F0"/>
    <w:rsid w:val="27D171E0"/>
    <w:rsid w:val="282A264F"/>
    <w:rsid w:val="29292876"/>
    <w:rsid w:val="29DF09A6"/>
    <w:rsid w:val="2C784420"/>
    <w:rsid w:val="2D2D024C"/>
    <w:rsid w:val="2DA27B95"/>
    <w:rsid w:val="2E172668"/>
    <w:rsid w:val="2F4F707A"/>
    <w:rsid w:val="2FFC71C6"/>
    <w:rsid w:val="307B5CC3"/>
    <w:rsid w:val="31200851"/>
    <w:rsid w:val="31AA7543"/>
    <w:rsid w:val="31EA5456"/>
    <w:rsid w:val="323F00BC"/>
    <w:rsid w:val="324700B2"/>
    <w:rsid w:val="348E513C"/>
    <w:rsid w:val="34B74329"/>
    <w:rsid w:val="35BC7A15"/>
    <w:rsid w:val="36A26439"/>
    <w:rsid w:val="37DD6246"/>
    <w:rsid w:val="382D7593"/>
    <w:rsid w:val="38622AFA"/>
    <w:rsid w:val="387272BF"/>
    <w:rsid w:val="38865B2F"/>
    <w:rsid w:val="39275408"/>
    <w:rsid w:val="3B1904CB"/>
    <w:rsid w:val="3BAB1A67"/>
    <w:rsid w:val="3BFE4DC9"/>
    <w:rsid w:val="3CDD7A17"/>
    <w:rsid w:val="3E051E67"/>
    <w:rsid w:val="3E1079E4"/>
    <w:rsid w:val="3E88008E"/>
    <w:rsid w:val="3E984FE9"/>
    <w:rsid w:val="3EC80CDE"/>
    <w:rsid w:val="3F033412"/>
    <w:rsid w:val="3F685D87"/>
    <w:rsid w:val="428251DB"/>
    <w:rsid w:val="44141429"/>
    <w:rsid w:val="460F4F06"/>
    <w:rsid w:val="464A4562"/>
    <w:rsid w:val="4848609B"/>
    <w:rsid w:val="4864409A"/>
    <w:rsid w:val="48E60C18"/>
    <w:rsid w:val="49346CC6"/>
    <w:rsid w:val="4B37566A"/>
    <w:rsid w:val="4DAC348D"/>
    <w:rsid w:val="4EBC0748"/>
    <w:rsid w:val="4FE23640"/>
    <w:rsid w:val="4FED4605"/>
    <w:rsid w:val="503305EE"/>
    <w:rsid w:val="50561BEF"/>
    <w:rsid w:val="52A0415B"/>
    <w:rsid w:val="52FE47AC"/>
    <w:rsid w:val="533A17A5"/>
    <w:rsid w:val="53465E28"/>
    <w:rsid w:val="534B1050"/>
    <w:rsid w:val="53785E73"/>
    <w:rsid w:val="539260FB"/>
    <w:rsid w:val="53FD7C6B"/>
    <w:rsid w:val="550906E8"/>
    <w:rsid w:val="551B6EF1"/>
    <w:rsid w:val="557E5EAF"/>
    <w:rsid w:val="56D02FB6"/>
    <w:rsid w:val="59E33FF0"/>
    <w:rsid w:val="59EA54F5"/>
    <w:rsid w:val="5C000884"/>
    <w:rsid w:val="5C240B88"/>
    <w:rsid w:val="5E0D1B19"/>
    <w:rsid w:val="5E214E94"/>
    <w:rsid w:val="5E7004E1"/>
    <w:rsid w:val="5ECD4C7F"/>
    <w:rsid w:val="5F093C78"/>
    <w:rsid w:val="6048573D"/>
    <w:rsid w:val="61E02C8B"/>
    <w:rsid w:val="62547A4D"/>
    <w:rsid w:val="638239E5"/>
    <w:rsid w:val="63E10B0C"/>
    <w:rsid w:val="6537764C"/>
    <w:rsid w:val="65E578BD"/>
    <w:rsid w:val="666A4D62"/>
    <w:rsid w:val="668A5EDC"/>
    <w:rsid w:val="67180D7A"/>
    <w:rsid w:val="67663F7B"/>
    <w:rsid w:val="6792245C"/>
    <w:rsid w:val="67AC56C6"/>
    <w:rsid w:val="6801069F"/>
    <w:rsid w:val="69130912"/>
    <w:rsid w:val="69CB77D8"/>
    <w:rsid w:val="6A323B2C"/>
    <w:rsid w:val="6C2646D1"/>
    <w:rsid w:val="6C721C9A"/>
    <w:rsid w:val="6C942E03"/>
    <w:rsid w:val="6D731B27"/>
    <w:rsid w:val="6E9610D2"/>
    <w:rsid w:val="6ECD36FF"/>
    <w:rsid w:val="6F1957D5"/>
    <w:rsid w:val="72A04A1F"/>
    <w:rsid w:val="72F24D9D"/>
    <w:rsid w:val="733275F5"/>
    <w:rsid w:val="738026E3"/>
    <w:rsid w:val="747927C4"/>
    <w:rsid w:val="754B170B"/>
    <w:rsid w:val="756F7B86"/>
    <w:rsid w:val="75CA36CA"/>
    <w:rsid w:val="763955BF"/>
    <w:rsid w:val="77FC16E5"/>
    <w:rsid w:val="78BC4EF9"/>
    <w:rsid w:val="78C82F23"/>
    <w:rsid w:val="78FE0A2F"/>
    <w:rsid w:val="7A7C11A9"/>
    <w:rsid w:val="7B5E04A9"/>
    <w:rsid w:val="7C073518"/>
    <w:rsid w:val="7C4079FA"/>
    <w:rsid w:val="7F2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customStyle="1" w:styleId="13">
    <w:name w:val="本文正文"/>
    <w:basedOn w:val="1"/>
    <w:qFormat/>
    <w:uiPriority w:val="0"/>
    <w:pPr>
      <w:spacing w:line="360" w:lineRule="auto"/>
      <w:ind w:firstLine="803"/>
    </w:pPr>
    <w:rPr>
      <w:rFonts w:ascii="宋体" w:hAnsi="宋体"/>
      <w:sz w:val="24"/>
    </w:rPr>
  </w:style>
  <w:style w:type="character" w:customStyle="1" w:styleId="14">
    <w:name w:val="页眉 字符"/>
    <w:basedOn w:val="10"/>
    <w:link w:val="7"/>
    <w:qFormat/>
    <w:uiPriority w:val="0"/>
    <w:rPr>
      <w:rFonts w:ascii="Calibri" w:hAnsi="Calibri" w:eastAsia="仿宋_GB2312"/>
      <w:kern w:val="2"/>
      <w:sz w:val="18"/>
      <w:szCs w:val="18"/>
    </w:rPr>
  </w:style>
  <w:style w:type="character" w:customStyle="1" w:styleId="15">
    <w:name w:val="页脚 字符"/>
    <w:basedOn w:val="10"/>
    <w:link w:val="6"/>
    <w:qFormat/>
    <w:uiPriority w:val="0"/>
    <w:rPr>
      <w:rFonts w:ascii="Calibri" w:hAnsi="Calibri" w:eastAsia="仿宋_GB2312"/>
      <w:kern w:val="2"/>
      <w:sz w:val="18"/>
      <w:szCs w:val="18"/>
    </w:rPr>
  </w:style>
  <w:style w:type="character" w:customStyle="1" w:styleId="16">
    <w:name w:val="标题 2 字符"/>
    <w:basedOn w:val="10"/>
    <w:link w:val="5"/>
    <w:semiHidden/>
    <w:qFormat/>
    <w:uiPriority w:val="0"/>
    <w:rPr>
      <w:rFonts w:asciiTheme="majorHAnsi" w:hAnsiTheme="majorHAnsi" w:eastAsiaTheme="majorEastAsia" w:cstheme="majorBidi"/>
      <w:b/>
      <w:bCs/>
      <w:kern w:val="2"/>
      <w:sz w:val="32"/>
      <w:szCs w:val="32"/>
    </w:rPr>
  </w:style>
  <w:style w:type="paragraph" w:customStyle="1" w:styleId="17">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600</Words>
  <Characters>3426</Characters>
  <Lines>28</Lines>
  <Paragraphs>8</Paragraphs>
  <TotalTime>8</TotalTime>
  <ScaleCrop>false</ScaleCrop>
  <LinksUpToDate>false</LinksUpToDate>
  <CharactersWithSpaces>4018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2020-12-18T06:54:00Z</dcterms:created>
  <dc:creator>zhenyongwen</dc:creator>
  <cp:lastModifiedBy>韦慧勤</cp:lastModifiedBy>
  <dcterms:modified xsi:type="dcterms:W3CDTF">2021-06-08T03:22:34Z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2BCBADEB164F420AB7CA92621D404113</vt:lpwstr>
  </property>
</Properties>
</file>