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黑体" w:hAnsi="宋体" w:eastAsia="黑体"/>
          <w:sz w:val="32"/>
          <w:szCs w:val="32"/>
        </w:rPr>
      </w:pPr>
      <w:r>
        <w:rPr>
          <w:rFonts w:hint="eastAsia" w:ascii="黑体" w:hAnsi="宋体" w:eastAsia="黑体"/>
          <w:sz w:val="32"/>
          <w:szCs w:val="32"/>
        </w:rPr>
        <w:t>附件2</w:t>
      </w:r>
    </w:p>
    <w:p>
      <w:pPr>
        <w:spacing w:before="156" w:beforeLines="50" w:line="360" w:lineRule="auto"/>
        <w:jc w:val="center"/>
        <w:rPr>
          <w:rFonts w:ascii="黑体" w:hAnsi="宋体" w:eastAsia="黑体"/>
          <w:sz w:val="36"/>
        </w:rPr>
      </w:pPr>
      <w:r>
        <w:rPr>
          <w:rFonts w:hint="eastAsia" w:ascii="黑体" w:hAnsi="宋体" w:eastAsia="黑体"/>
          <w:sz w:val="36"/>
        </w:rPr>
        <w:t>深圳市市场监督管理局</w:t>
      </w:r>
    </w:p>
    <w:p>
      <w:pPr>
        <w:spacing w:before="156" w:beforeLines="50" w:line="360" w:lineRule="auto"/>
        <w:jc w:val="center"/>
        <w:rPr>
          <w:rFonts w:ascii="黑体" w:hAnsi="宋体" w:eastAsia="黑体"/>
          <w:sz w:val="36"/>
        </w:rPr>
      </w:pPr>
      <w:r>
        <w:rPr>
          <w:rFonts w:hint="eastAsia" w:ascii="黑体" w:hAnsi="宋体" w:eastAsia="黑体"/>
          <w:sz w:val="36"/>
        </w:rPr>
        <w:t>服饰产品质量监督抽查实施规范</w:t>
      </w:r>
    </w:p>
    <w:p>
      <w:pPr>
        <w:spacing w:before="234" w:beforeLines="75" w:line="300" w:lineRule="exact"/>
        <w:jc w:val="center"/>
        <w:rPr>
          <w:rFonts w:ascii="黑体" w:hAnsi="黑体" w:eastAsia="黑体" w:cs="黑体"/>
          <w:sz w:val="28"/>
          <w:szCs w:val="28"/>
        </w:rPr>
      </w:pPr>
      <w:r>
        <w:rPr>
          <w:rFonts w:hint="eastAsia" w:ascii="黑体" w:hAnsi="黑体" w:eastAsia="黑体" w:cs="黑体"/>
          <w:sz w:val="28"/>
          <w:szCs w:val="28"/>
        </w:rPr>
        <w:t>编号：CCGF-SZ-143-2020</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1 适用范围</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本规范适用于深圳市生产及流通领域服饰产品质量监督抽查。</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本规范内容包括适用范围、产品种类、术语和定义、检验依据、抽样、检验要求，判定原则及异议处理复检。</w:t>
      </w:r>
    </w:p>
    <w:p>
      <w:pPr>
        <w:snapToGrid w:val="0"/>
        <w:spacing w:line="540" w:lineRule="exact"/>
        <w:outlineLvl w:val="0"/>
        <w:rPr>
          <w:rFonts w:ascii="仿宋_GB2312" w:hAnsi="宋体" w:eastAsia="仿宋_GB2312"/>
          <w:b/>
          <w:sz w:val="28"/>
          <w:szCs w:val="28"/>
        </w:rPr>
      </w:pPr>
      <w:r>
        <w:rPr>
          <w:rFonts w:hint="eastAsia" w:ascii="仿宋_GB2312" w:hAnsi="宋体" w:eastAsia="仿宋_GB2312"/>
          <w:b/>
          <w:sz w:val="28"/>
          <w:szCs w:val="28"/>
        </w:rPr>
        <w:t>2 产品种类</w:t>
      </w:r>
    </w:p>
    <w:p>
      <w:pPr>
        <w:snapToGrid w:val="0"/>
        <w:spacing w:line="540" w:lineRule="exact"/>
        <w:ind w:firstLine="570"/>
        <w:outlineLvl w:val="0"/>
        <w:rPr>
          <w:rFonts w:ascii="仿宋_GB2312" w:hAnsi="宋体" w:eastAsia="仿宋_GB2312"/>
          <w:sz w:val="28"/>
          <w:szCs w:val="28"/>
        </w:rPr>
      </w:pPr>
      <w:r>
        <w:rPr>
          <w:rFonts w:hint="eastAsia" w:ascii="仿宋_GB2312" w:hAnsi="宋体" w:eastAsia="仿宋_GB2312"/>
          <w:sz w:val="28"/>
          <w:szCs w:val="28"/>
        </w:rPr>
        <w:t>产品种类见表1</w:t>
      </w:r>
    </w:p>
    <w:p>
      <w:pPr>
        <w:snapToGrid w:val="0"/>
        <w:spacing w:line="360" w:lineRule="auto"/>
        <w:jc w:val="center"/>
        <w:rPr>
          <w:rFonts w:ascii="黑体" w:hAnsi="宋体" w:eastAsia="黑体"/>
          <w:sz w:val="28"/>
          <w:szCs w:val="28"/>
        </w:rPr>
      </w:pPr>
      <w:r>
        <w:rPr>
          <w:rFonts w:hint="eastAsia" w:ascii="黑体" w:hAnsi="宋体" w:eastAsia="黑体"/>
          <w:sz w:val="28"/>
          <w:szCs w:val="28"/>
        </w:rPr>
        <w:t>表1  产品种类</w:t>
      </w:r>
    </w:p>
    <w:tbl>
      <w:tblPr>
        <w:tblStyle w:val="3"/>
        <w:tblW w:w="7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523" w:type="dxa"/>
            <w:noWrap w:val="0"/>
            <w:vAlign w:val="center"/>
          </w:tcPr>
          <w:p>
            <w:pPr>
              <w:tabs>
                <w:tab w:val="left" w:pos="4680"/>
              </w:tabs>
              <w:spacing w:line="320" w:lineRule="exact"/>
              <w:ind w:firstLine="120" w:firstLineChars="50"/>
              <w:jc w:val="center"/>
              <w:rPr>
                <w:rFonts w:ascii="黑体" w:hAnsi="黑体" w:eastAsia="黑体" w:cs="黑体"/>
                <w:bCs/>
                <w:sz w:val="24"/>
              </w:rPr>
            </w:pPr>
            <w:r>
              <w:rPr>
                <w:rFonts w:hint="eastAsia" w:ascii="黑体" w:hAnsi="黑体" w:eastAsia="黑体" w:cs="黑体"/>
                <w:bCs/>
                <w:sz w:val="24"/>
              </w:rPr>
              <w:t>产品种类</w:t>
            </w:r>
          </w:p>
        </w:tc>
        <w:tc>
          <w:tcPr>
            <w:tcW w:w="6240" w:type="dxa"/>
            <w:noWrap w:val="0"/>
            <w:vAlign w:val="center"/>
          </w:tcPr>
          <w:p>
            <w:pPr>
              <w:tabs>
                <w:tab w:val="left" w:pos="4680"/>
              </w:tabs>
              <w:spacing w:line="320" w:lineRule="exact"/>
              <w:ind w:firstLine="120" w:firstLineChars="50"/>
              <w:jc w:val="center"/>
              <w:rPr>
                <w:rFonts w:ascii="黑体" w:hAnsi="黑体" w:eastAsia="黑体" w:cs="黑体"/>
                <w:bCs/>
                <w:sz w:val="24"/>
              </w:rPr>
            </w:pPr>
            <w:r>
              <w:rPr>
                <w:rFonts w:hint="eastAsia" w:ascii="黑体" w:hAnsi="黑体" w:eastAsia="黑体" w:cs="黑体"/>
                <w:bCs/>
                <w:sz w:val="24"/>
              </w:rPr>
              <w:t>包含产品列举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523" w:type="dxa"/>
            <w:noWrap w:val="0"/>
            <w:vAlign w:val="center"/>
          </w:tcPr>
          <w:p>
            <w:pPr>
              <w:tabs>
                <w:tab w:val="left" w:pos="4680"/>
              </w:tabs>
              <w:spacing w:line="320" w:lineRule="exact"/>
              <w:jc w:val="center"/>
              <w:rPr>
                <w:rFonts w:ascii="仿宋_GB2312" w:hAnsi="宋体" w:eastAsia="仿宋_GB2312"/>
                <w:sz w:val="22"/>
              </w:rPr>
            </w:pPr>
            <w:r>
              <w:rPr>
                <w:rFonts w:hint="eastAsia" w:ascii="仿宋_GB2312" w:hAnsi="宋体" w:eastAsia="仿宋_GB2312"/>
                <w:sz w:val="22"/>
              </w:rPr>
              <w:t>服饰</w:t>
            </w:r>
          </w:p>
        </w:tc>
        <w:tc>
          <w:tcPr>
            <w:tcW w:w="6240" w:type="dxa"/>
            <w:noWrap w:val="0"/>
            <w:vAlign w:val="center"/>
          </w:tcPr>
          <w:p>
            <w:pPr>
              <w:tabs>
                <w:tab w:val="left" w:pos="4680"/>
              </w:tabs>
              <w:spacing w:line="320" w:lineRule="exact"/>
              <w:jc w:val="left"/>
              <w:rPr>
                <w:rFonts w:ascii="仿宋_GB2312" w:eastAsia="仿宋_GB2312"/>
                <w:sz w:val="22"/>
              </w:rPr>
            </w:pPr>
            <w:r>
              <w:rPr>
                <w:rFonts w:hint="eastAsia" w:ascii="仿宋_GB2312" w:hAnsi="宋体" w:eastAsia="仿宋_GB2312"/>
                <w:sz w:val="22"/>
              </w:rPr>
              <w:t>围巾、披肩、袜子、手套、领带、手帕、帽子、针织口罩、围兜、肚围、配饰品（纺织类）等服饰产品。</w:t>
            </w:r>
          </w:p>
        </w:tc>
      </w:tr>
    </w:tbl>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3 术语和定义</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本实施规范中未列出的术语和定义同相关引用标准。</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4 检验依据</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检验依据见表2。</w:t>
      </w:r>
    </w:p>
    <w:p>
      <w:pPr>
        <w:snapToGrid w:val="0"/>
        <w:spacing w:line="360" w:lineRule="auto"/>
        <w:jc w:val="center"/>
        <w:rPr>
          <w:rFonts w:ascii="黑体" w:hAnsi="宋体" w:eastAsia="黑体"/>
          <w:sz w:val="28"/>
          <w:szCs w:val="28"/>
        </w:rPr>
      </w:pPr>
      <w:r>
        <w:rPr>
          <w:rFonts w:hint="eastAsia" w:ascii="黑体" w:hAnsi="宋体" w:eastAsia="黑体"/>
          <w:sz w:val="28"/>
          <w:szCs w:val="28"/>
        </w:rPr>
        <w:t>表2  检验依据</w:t>
      </w:r>
    </w:p>
    <w:tbl>
      <w:tblPr>
        <w:tblStyle w:val="3"/>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4200"/>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2113" w:type="dxa"/>
            <w:noWrap w:val="0"/>
            <w:vAlign w:val="center"/>
          </w:tcPr>
          <w:p>
            <w:pPr>
              <w:snapToGrid w:val="0"/>
              <w:spacing w:line="360" w:lineRule="auto"/>
              <w:jc w:val="center"/>
              <w:rPr>
                <w:rFonts w:ascii="黑体" w:hAnsi="宋体" w:eastAsia="黑体"/>
                <w:sz w:val="24"/>
              </w:rPr>
            </w:pPr>
            <w:r>
              <w:rPr>
                <w:rFonts w:hint="eastAsia" w:ascii="黑体" w:hAnsi="宋体" w:eastAsia="黑体"/>
                <w:sz w:val="24"/>
              </w:rPr>
              <w:t>标准号</w:t>
            </w:r>
          </w:p>
        </w:tc>
        <w:tc>
          <w:tcPr>
            <w:tcW w:w="4200" w:type="dxa"/>
            <w:noWrap w:val="0"/>
            <w:vAlign w:val="center"/>
          </w:tcPr>
          <w:p>
            <w:pPr>
              <w:snapToGrid w:val="0"/>
              <w:spacing w:line="360" w:lineRule="auto"/>
              <w:jc w:val="center"/>
              <w:rPr>
                <w:rFonts w:ascii="黑体" w:hAnsi="宋体" w:eastAsia="黑体"/>
                <w:sz w:val="24"/>
              </w:rPr>
            </w:pPr>
            <w:r>
              <w:rPr>
                <w:rFonts w:hint="eastAsia" w:ascii="黑体" w:hAnsi="宋体" w:eastAsia="黑体"/>
                <w:sz w:val="24"/>
              </w:rPr>
              <w:t>标准名称</w:t>
            </w:r>
          </w:p>
        </w:tc>
        <w:tc>
          <w:tcPr>
            <w:tcW w:w="2794" w:type="dxa"/>
            <w:noWrap w:val="0"/>
            <w:vAlign w:val="center"/>
          </w:tcPr>
          <w:p>
            <w:pPr>
              <w:snapToGrid w:val="0"/>
              <w:spacing w:line="360" w:lineRule="auto"/>
              <w:jc w:val="center"/>
              <w:rPr>
                <w:rFonts w:ascii="黑体" w:hAnsi="宋体" w:eastAsia="黑体"/>
                <w:sz w:val="24"/>
              </w:rPr>
            </w:pPr>
            <w:r>
              <w:rPr>
                <w:rFonts w:hint="eastAsia" w:ascii="黑体" w:hAnsi="宋体" w:eastAsia="黑体"/>
                <w:sz w:val="24"/>
              </w:rPr>
              <w:t>请在已获资质处划勾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13"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GB 18401</w:t>
            </w:r>
          </w:p>
        </w:tc>
        <w:tc>
          <w:tcPr>
            <w:tcW w:w="4200"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国家纺织产品基本安全技术规范</w:t>
            </w:r>
          </w:p>
        </w:tc>
        <w:tc>
          <w:tcPr>
            <w:tcW w:w="2794" w:type="dxa"/>
            <w:noWrap w:val="0"/>
            <w:vAlign w:val="center"/>
          </w:tcPr>
          <w:p>
            <w:pPr>
              <w:snapToGrid w:val="0"/>
              <w:spacing w:line="360" w:lineRule="auto"/>
              <w:jc w:val="center"/>
              <w:rPr>
                <w:rFonts w:ascii="宋体"/>
                <w:sz w:val="24"/>
              </w:rPr>
            </w:pPr>
            <w:r>
              <w:rPr>
                <w:rFonts w:hint="eastAsia" w:ascii="宋体"/>
                <w:sz w:val="24"/>
              </w:rPr>
              <w:sym w:font="Wingdings 2" w:char="F052"/>
            </w:r>
            <w:r>
              <w:rPr>
                <w:rFonts w:hint="eastAsia" w:ascii="仿宋_GB2312" w:hAnsi="宋体" w:eastAsia="仿宋_GB2312"/>
                <w:sz w:val="24"/>
              </w:rPr>
              <w:t xml:space="preserve">CMA  </w:t>
            </w:r>
            <w:r>
              <w:rPr>
                <w:rFonts w:hint="eastAsia" w:ascii="宋体"/>
                <w:sz w:val="24"/>
              </w:rPr>
              <w:sym w:font="Wingdings 2" w:char="F052"/>
            </w:r>
            <w:r>
              <w:rPr>
                <w:rFonts w:hint="eastAsia" w:ascii="仿宋_GB2312" w:hAnsi="宋体" w:eastAsia="仿宋_GB2312"/>
                <w:sz w:val="24"/>
              </w:rPr>
              <w:t xml:space="preserve">CAL </w:t>
            </w:r>
            <w:r>
              <w:rPr>
                <w:rFonts w:hint="eastAsia" w:ascii="宋体"/>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13"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GB 31701</w:t>
            </w:r>
          </w:p>
        </w:tc>
        <w:tc>
          <w:tcPr>
            <w:tcW w:w="4200" w:type="dxa"/>
            <w:noWrap w:val="0"/>
            <w:vAlign w:val="center"/>
          </w:tcPr>
          <w:p>
            <w:pPr>
              <w:snapToGrid w:val="0"/>
              <w:spacing w:before="50" w:line="360" w:lineRule="auto"/>
              <w:jc w:val="center"/>
              <w:rPr>
                <w:rFonts w:ascii="仿宋_GB2312" w:hAnsi="宋体" w:eastAsia="仿宋_GB2312"/>
                <w:sz w:val="24"/>
              </w:rPr>
            </w:pPr>
            <w:r>
              <w:rPr>
                <w:rFonts w:hint="eastAsia" w:ascii="仿宋_GB2312" w:hAnsi="宋体" w:eastAsia="仿宋_GB2312"/>
                <w:sz w:val="24"/>
              </w:rPr>
              <w:t>婴幼儿及儿童纺织产品安全技术规范</w:t>
            </w:r>
          </w:p>
        </w:tc>
        <w:tc>
          <w:tcPr>
            <w:tcW w:w="2794" w:type="dxa"/>
            <w:noWrap w:val="0"/>
            <w:vAlign w:val="center"/>
          </w:tcPr>
          <w:p>
            <w:pPr>
              <w:snapToGrid w:val="0"/>
              <w:spacing w:line="360" w:lineRule="auto"/>
              <w:jc w:val="center"/>
              <w:rPr>
                <w:rFonts w:ascii="宋体"/>
                <w:sz w:val="24"/>
              </w:rPr>
            </w:pPr>
            <w:r>
              <w:rPr>
                <w:rFonts w:hint="eastAsia" w:ascii="宋体"/>
                <w:sz w:val="24"/>
              </w:rPr>
              <w:sym w:font="Wingdings 2" w:char="F052"/>
            </w:r>
            <w:r>
              <w:rPr>
                <w:rFonts w:hint="eastAsia" w:ascii="仿宋_GB2312" w:hAnsi="宋体" w:eastAsia="仿宋_GB2312"/>
                <w:sz w:val="24"/>
              </w:rPr>
              <w:t xml:space="preserve">CMA  </w:t>
            </w:r>
            <w:r>
              <w:rPr>
                <w:rFonts w:hint="eastAsia" w:ascii="宋体"/>
                <w:sz w:val="24"/>
              </w:rPr>
              <w:sym w:font="Wingdings 2" w:char="F052"/>
            </w:r>
            <w:r>
              <w:rPr>
                <w:rFonts w:hint="eastAsia" w:ascii="仿宋_GB2312" w:hAnsi="宋体" w:eastAsia="仿宋_GB2312"/>
                <w:sz w:val="24"/>
              </w:rPr>
              <w:t xml:space="preserve">CAL </w:t>
            </w:r>
            <w:r>
              <w:rPr>
                <w:rFonts w:hint="eastAsia" w:ascii="宋体"/>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13"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GB 20400</w:t>
            </w:r>
          </w:p>
        </w:tc>
        <w:tc>
          <w:tcPr>
            <w:tcW w:w="4200" w:type="dxa"/>
            <w:noWrap w:val="0"/>
            <w:vAlign w:val="center"/>
          </w:tcPr>
          <w:p>
            <w:pPr>
              <w:snapToGrid w:val="0"/>
              <w:spacing w:before="50" w:line="360" w:lineRule="auto"/>
              <w:jc w:val="center"/>
              <w:rPr>
                <w:rFonts w:ascii="仿宋_GB2312" w:hAnsi="宋体" w:eastAsia="仿宋_GB2312"/>
                <w:sz w:val="24"/>
              </w:rPr>
            </w:pPr>
            <w:r>
              <w:rPr>
                <w:rFonts w:hint="eastAsia" w:ascii="仿宋_GB2312" w:hAnsi="宋体" w:eastAsia="仿宋_GB2312"/>
                <w:sz w:val="24"/>
              </w:rPr>
              <w:t>皮革和毛皮有害物质限量</w:t>
            </w:r>
          </w:p>
        </w:tc>
        <w:tc>
          <w:tcPr>
            <w:tcW w:w="2794" w:type="dxa"/>
            <w:noWrap w:val="0"/>
            <w:vAlign w:val="center"/>
          </w:tcPr>
          <w:p>
            <w:pPr>
              <w:snapToGrid w:val="0"/>
              <w:spacing w:line="360" w:lineRule="auto"/>
              <w:jc w:val="center"/>
              <w:rPr>
                <w:rFonts w:ascii="宋体"/>
                <w:sz w:val="24"/>
              </w:rPr>
            </w:pPr>
            <w:r>
              <w:rPr>
                <w:rFonts w:hint="eastAsia" w:ascii="宋体"/>
                <w:sz w:val="24"/>
              </w:rPr>
              <w:sym w:font="Wingdings 2" w:char="F052"/>
            </w:r>
            <w:r>
              <w:rPr>
                <w:rFonts w:hint="eastAsia" w:ascii="仿宋_GB2312" w:hAnsi="宋体" w:eastAsia="仿宋_GB2312"/>
                <w:sz w:val="24"/>
              </w:rPr>
              <w:t xml:space="preserve">CMA  </w:t>
            </w:r>
            <w:r>
              <w:rPr>
                <w:rFonts w:hint="eastAsia" w:ascii="宋体"/>
                <w:sz w:val="24"/>
              </w:rPr>
              <w:sym w:font="Wingdings 2" w:char="F052"/>
            </w:r>
            <w:r>
              <w:rPr>
                <w:rFonts w:hint="eastAsia" w:ascii="仿宋_GB2312" w:hAnsi="宋体" w:eastAsia="仿宋_GB2312"/>
                <w:sz w:val="24"/>
              </w:rPr>
              <w:t xml:space="preserve">CAL </w:t>
            </w:r>
            <w:r>
              <w:rPr>
                <w:rFonts w:hint="eastAsia" w:ascii="宋体"/>
                <w:sz w:val="24"/>
              </w:rPr>
              <w:sym w:font="Wingdings 2" w:char="F052"/>
            </w:r>
            <w:r>
              <w:rPr>
                <w:rFonts w:hint="eastAsia" w:ascii="仿宋_GB2312" w:hAnsi="宋体" w:eastAsia="仿宋_GB2312"/>
                <w:sz w:val="24"/>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13"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GB/T 29862</w:t>
            </w:r>
          </w:p>
        </w:tc>
        <w:tc>
          <w:tcPr>
            <w:tcW w:w="4200"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纺织品 纤维含量的标识</w:t>
            </w:r>
          </w:p>
        </w:tc>
        <w:tc>
          <w:tcPr>
            <w:tcW w:w="2794" w:type="dxa"/>
            <w:noWrap w:val="0"/>
            <w:vAlign w:val="center"/>
          </w:tcPr>
          <w:p>
            <w:pPr>
              <w:snapToGrid w:val="0"/>
              <w:spacing w:line="360" w:lineRule="auto"/>
              <w:jc w:val="center"/>
              <w:rPr>
                <w:rFonts w:ascii="宋体"/>
                <w:sz w:val="24"/>
              </w:rPr>
            </w:pPr>
            <w:r>
              <w:rPr>
                <w:rFonts w:hint="eastAsia" w:ascii="宋体"/>
                <w:sz w:val="24"/>
              </w:rPr>
              <w:sym w:font="Wingdings 2" w:char="F052"/>
            </w:r>
            <w:r>
              <w:rPr>
                <w:rFonts w:hint="eastAsia" w:ascii="仿宋_GB2312" w:hAnsi="宋体" w:eastAsia="仿宋_GB2312"/>
                <w:sz w:val="24"/>
              </w:rPr>
              <w:t xml:space="preserve">CMA  </w:t>
            </w:r>
            <w:r>
              <w:rPr>
                <w:rFonts w:hint="eastAsia" w:ascii="宋体"/>
                <w:sz w:val="24"/>
              </w:rPr>
              <w:sym w:font="Wingdings 2" w:char="F052"/>
            </w:r>
            <w:r>
              <w:rPr>
                <w:rFonts w:hint="eastAsia" w:ascii="仿宋_GB2312" w:hAnsi="宋体" w:eastAsia="仿宋_GB2312"/>
                <w:sz w:val="24"/>
              </w:rPr>
              <w:t xml:space="preserve">CAL </w:t>
            </w:r>
            <w:r>
              <w:rPr>
                <w:rFonts w:hint="eastAsia" w:ascii="宋体"/>
                <w:sz w:val="24"/>
              </w:rPr>
              <w:sym w:font="Wingdings 2" w:char="F052"/>
            </w:r>
            <w:r>
              <w:rPr>
                <w:rFonts w:hint="eastAsia" w:ascii="仿宋_GB2312" w:hAnsi="宋体" w:eastAsia="仿宋_GB2312"/>
                <w:sz w:val="24"/>
              </w:rPr>
              <w:t>CNAS</w:t>
            </w:r>
          </w:p>
        </w:tc>
      </w:tr>
    </w:tbl>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相关产品的强制性标准、行业标准、政府法规及产品的明示标准（包括企业标准）和明示担保内容。</w:t>
      </w:r>
    </w:p>
    <w:p>
      <w:pPr>
        <w:spacing w:line="540" w:lineRule="exact"/>
        <w:rPr>
          <w:rFonts w:ascii="仿宋_GB2312" w:hAnsi="宋体" w:eastAsia="仿宋_GB2312"/>
          <w:b/>
          <w:sz w:val="28"/>
          <w:szCs w:val="28"/>
        </w:rPr>
      </w:pPr>
      <w:r>
        <w:rPr>
          <w:rFonts w:hint="eastAsia" w:ascii="仿宋_GB2312" w:hAnsi="宋体" w:eastAsia="仿宋_GB2312"/>
          <w:b/>
          <w:sz w:val="28"/>
          <w:szCs w:val="28"/>
        </w:rPr>
        <w:t>5 抽样</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5.1 抽样型号或规格</w:t>
      </w:r>
    </w:p>
    <w:p>
      <w:pPr>
        <w:snapToGrid w:val="0"/>
        <w:spacing w:line="540" w:lineRule="exact"/>
        <w:ind w:firstLine="537" w:firstLineChars="192"/>
        <w:rPr>
          <w:rFonts w:ascii="仿宋_GB2312" w:hAnsi="宋体" w:eastAsia="仿宋_GB2312"/>
          <w:sz w:val="28"/>
          <w:szCs w:val="28"/>
        </w:rPr>
      </w:pPr>
      <w:r>
        <w:rPr>
          <w:rFonts w:hint="eastAsia" w:ascii="仿宋_GB2312" w:hAnsi="宋体" w:eastAsia="仿宋_GB2312"/>
          <w:sz w:val="28"/>
          <w:szCs w:val="28"/>
        </w:rPr>
        <w:t>根据产品的销售单元（件/条/套）抽取相同款式（货/款号）、相同花型和相同颜色的同一批次的产品。</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5.2 取样方式</w:t>
      </w:r>
    </w:p>
    <w:p>
      <w:pPr>
        <w:snapToGrid w:val="0"/>
        <w:spacing w:line="54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生产领域：</w:t>
      </w:r>
      <w:r>
        <w:rPr>
          <w:rFonts w:hint="eastAsia" w:ascii="仿宋_GB2312" w:hAnsi="宋体" w:eastAsia="仿宋_GB2312"/>
          <w:sz w:val="28"/>
          <w:szCs w:val="28"/>
        </w:rPr>
        <w:t>在生产企业的成品库内、生产线末端随机抽取经企业检验合格或以任何方式表明已检验合格的并在国内销售的成品。在生产企业抽样，检验样品原则上以向企业购样为主，备用样品由被抽样企业先行无偿提供，并向被抽样企业提交《无偿提供样品通知书》及《退样通知书》，被抽样企业可凭《退样通知书》并按相关规定退回无偿提供的样品。</w:t>
      </w:r>
    </w:p>
    <w:p>
      <w:pPr>
        <w:snapToGrid w:val="0"/>
        <w:spacing w:line="540" w:lineRule="exact"/>
        <w:ind w:firstLine="562" w:firstLineChars="200"/>
        <w:rPr>
          <w:rFonts w:ascii="仿宋_GB2312" w:hAnsi="宋体" w:eastAsia="仿宋_GB2312"/>
          <w:b/>
          <w:bCs/>
          <w:sz w:val="28"/>
          <w:szCs w:val="28"/>
        </w:rPr>
      </w:pPr>
      <w:r>
        <w:rPr>
          <w:rFonts w:hint="eastAsia" w:ascii="仿宋_GB2312" w:hAnsi="宋体" w:eastAsia="仿宋_GB2312"/>
          <w:b/>
          <w:bCs/>
          <w:sz w:val="28"/>
          <w:szCs w:val="28"/>
        </w:rPr>
        <w:t>流通领域：在流通领域抽样可在实体店以及网络交易平台两种途径获得样品。</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1.实体店：在市场上随机抽取经企业检验合格或以任何方式表明已检验合格的并在国内销售的成品。在经销企业抽样，检验样品原则上以向商家购样为主，备用样品由商家先行无偿提供，并</w:t>
      </w:r>
      <w:r>
        <w:rPr>
          <w:rFonts w:ascii="仿宋_GB2312" w:hAnsi="宋体" w:eastAsia="仿宋_GB2312"/>
          <w:sz w:val="28"/>
          <w:szCs w:val="28"/>
        </w:rPr>
        <w:t>向被抽样企业提交</w:t>
      </w:r>
      <w:r>
        <w:rPr>
          <w:rFonts w:hint="eastAsia" w:ascii="仿宋_GB2312" w:hAnsi="宋体" w:eastAsia="仿宋_GB2312"/>
          <w:sz w:val="28"/>
          <w:szCs w:val="28"/>
        </w:rPr>
        <w:t>《无偿提供样品通知书》及</w:t>
      </w:r>
      <w:r>
        <w:rPr>
          <w:rFonts w:ascii="仿宋_GB2312" w:hAnsi="宋体" w:eastAsia="仿宋_GB2312"/>
          <w:sz w:val="28"/>
          <w:szCs w:val="28"/>
        </w:rPr>
        <w:t>《退样通知书》，被抽样企业可凭《退样通知书》并按相关规定退回无偿提供的样品。</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2.网络交易平台：若网络交易平台是在深圳市登记注册的，可对该平台的自营商品进行抽检。若网络交易平台不在深圳市登记注册的，仅可对其平台上在深圳市依法登记的经营者销售的商品进行抽检。在网络交易平台抽样，检验样品以及备用样品原则上均以向商家购样为主。</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5.3 抽样基数</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在生产企业和市场上抽样时，抽样基数应不少于抽取样品量。</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5.4 抽样数量</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抽取样品的数量不得超过检验、复检的合理需要，具体数量见表3。</w:t>
      </w:r>
    </w:p>
    <w:p>
      <w:pPr>
        <w:snapToGrid w:val="0"/>
        <w:spacing w:line="540" w:lineRule="exact"/>
        <w:jc w:val="center"/>
        <w:rPr>
          <w:rFonts w:ascii="黑体" w:hAnsi="黑体" w:eastAsia="黑体" w:cs="黑体"/>
          <w:bCs/>
          <w:sz w:val="28"/>
          <w:szCs w:val="28"/>
        </w:rPr>
      </w:pPr>
      <w:r>
        <w:rPr>
          <w:rFonts w:hint="eastAsia" w:ascii="黑体" w:hAnsi="黑体" w:eastAsia="黑体" w:cs="黑体"/>
          <w:bCs/>
          <w:sz w:val="28"/>
          <w:szCs w:val="28"/>
        </w:rPr>
        <w:t>表3  每批次样品数量要求</w:t>
      </w:r>
    </w:p>
    <w:tbl>
      <w:tblPr>
        <w:tblStyle w:val="3"/>
        <w:tblW w:w="808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694"/>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134" w:type="dxa"/>
            <w:noWrap w:val="0"/>
            <w:vAlign w:val="center"/>
          </w:tcPr>
          <w:p>
            <w:pPr>
              <w:widowControl/>
              <w:snapToGrid w:val="0"/>
              <w:spacing w:line="360" w:lineRule="auto"/>
              <w:jc w:val="center"/>
              <w:textAlignment w:val="center"/>
              <w:rPr>
                <w:rFonts w:ascii="黑体" w:hAnsi="宋体" w:eastAsia="黑体" w:cs="宋体"/>
                <w:kern w:val="0"/>
                <w:sz w:val="24"/>
              </w:rPr>
            </w:pPr>
            <w:r>
              <w:rPr>
                <w:rFonts w:hint="eastAsia" w:ascii="黑体" w:hAnsi="宋体" w:eastAsia="黑体" w:cs="宋体"/>
                <w:kern w:val="0"/>
                <w:sz w:val="24"/>
              </w:rPr>
              <w:t>类别</w:t>
            </w:r>
          </w:p>
        </w:tc>
        <w:tc>
          <w:tcPr>
            <w:tcW w:w="2694" w:type="dxa"/>
            <w:noWrap w:val="0"/>
            <w:vAlign w:val="center"/>
          </w:tcPr>
          <w:p>
            <w:pPr>
              <w:widowControl/>
              <w:snapToGrid w:val="0"/>
              <w:spacing w:line="360" w:lineRule="auto"/>
              <w:jc w:val="center"/>
              <w:textAlignment w:val="center"/>
              <w:rPr>
                <w:rFonts w:ascii="黑体" w:hAnsi="宋体" w:eastAsia="黑体" w:cs="宋体"/>
                <w:kern w:val="0"/>
                <w:sz w:val="24"/>
              </w:rPr>
            </w:pPr>
            <w:r>
              <w:rPr>
                <w:rFonts w:hint="eastAsia" w:ascii="黑体" w:hAnsi="宋体" w:eastAsia="黑体" w:cs="宋体"/>
                <w:kern w:val="0"/>
                <w:sz w:val="24"/>
              </w:rPr>
              <w:t>品种</w:t>
            </w:r>
          </w:p>
        </w:tc>
        <w:tc>
          <w:tcPr>
            <w:tcW w:w="2126" w:type="dxa"/>
            <w:noWrap w:val="0"/>
            <w:vAlign w:val="center"/>
          </w:tcPr>
          <w:p>
            <w:pPr>
              <w:widowControl/>
              <w:snapToGrid w:val="0"/>
              <w:spacing w:line="360" w:lineRule="auto"/>
              <w:jc w:val="center"/>
              <w:textAlignment w:val="center"/>
              <w:rPr>
                <w:rFonts w:ascii="黑体" w:hAnsi="宋体" w:eastAsia="黑体" w:cs="宋体"/>
                <w:kern w:val="0"/>
                <w:sz w:val="24"/>
              </w:rPr>
            </w:pPr>
            <w:r>
              <w:rPr>
                <w:rFonts w:hint="eastAsia" w:ascii="黑体" w:hAnsi="宋体" w:eastAsia="黑体" w:cs="宋体"/>
                <w:kern w:val="0"/>
                <w:sz w:val="24"/>
              </w:rPr>
              <w:t>检验样品数量</w:t>
            </w:r>
          </w:p>
        </w:tc>
        <w:tc>
          <w:tcPr>
            <w:tcW w:w="2126" w:type="dxa"/>
            <w:noWrap w:val="0"/>
            <w:vAlign w:val="center"/>
          </w:tcPr>
          <w:p>
            <w:pPr>
              <w:widowControl/>
              <w:snapToGrid w:val="0"/>
              <w:spacing w:line="360" w:lineRule="auto"/>
              <w:jc w:val="center"/>
              <w:textAlignment w:val="center"/>
              <w:rPr>
                <w:rFonts w:ascii="黑体" w:hAnsi="宋体" w:eastAsia="黑体" w:cs="宋体"/>
                <w:kern w:val="0"/>
                <w:sz w:val="24"/>
              </w:rPr>
            </w:pPr>
            <w:r>
              <w:rPr>
                <w:rFonts w:hint="eastAsia" w:ascii="黑体" w:hAnsi="宋体" w:eastAsia="黑体" w:cs="宋体"/>
                <w:kern w:val="0"/>
                <w:sz w:val="24"/>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134" w:type="dxa"/>
            <w:vMerge w:val="restart"/>
            <w:noWrap w:val="0"/>
            <w:vAlign w:val="center"/>
          </w:tcPr>
          <w:p>
            <w:pPr>
              <w:widowControl/>
              <w:snapToGrid w:val="0"/>
              <w:spacing w:line="360" w:lineRule="auto"/>
              <w:jc w:val="center"/>
              <w:textAlignment w:val="center"/>
              <w:rPr>
                <w:rFonts w:ascii="宋体" w:hAnsi="宋体" w:eastAsia="仿宋_GB2312" w:cs="宋体"/>
                <w:bCs/>
                <w:kern w:val="0"/>
                <w:sz w:val="24"/>
              </w:rPr>
            </w:pPr>
            <w:r>
              <w:rPr>
                <w:rFonts w:hint="eastAsia" w:ascii="宋体" w:hAnsi="宋体" w:eastAsia="仿宋_GB2312" w:cs="宋体"/>
                <w:bCs/>
                <w:kern w:val="0"/>
                <w:sz w:val="24"/>
              </w:rPr>
              <w:t>服饰</w:t>
            </w:r>
          </w:p>
        </w:tc>
        <w:tc>
          <w:tcPr>
            <w:tcW w:w="26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围巾、披肩</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4件（条）</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2件（条）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1134" w:type="dxa"/>
            <w:vMerge w:val="continue"/>
            <w:noWrap w:val="0"/>
            <w:vAlign w:val="center"/>
          </w:tcPr>
          <w:p>
            <w:pPr>
              <w:widowControl/>
              <w:snapToGrid w:val="0"/>
              <w:spacing w:line="360" w:lineRule="auto"/>
              <w:jc w:val="center"/>
              <w:textAlignment w:val="center"/>
              <w:rPr>
                <w:rFonts w:ascii="宋体" w:hAnsi="宋体" w:eastAsia="仿宋_GB2312" w:cs="宋体"/>
                <w:bCs/>
                <w:kern w:val="0"/>
                <w:sz w:val="24"/>
              </w:rPr>
            </w:pPr>
          </w:p>
        </w:tc>
        <w:tc>
          <w:tcPr>
            <w:tcW w:w="26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帽子</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6顶</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2顶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134" w:type="dxa"/>
            <w:vMerge w:val="continue"/>
            <w:noWrap w:val="0"/>
            <w:vAlign w:val="center"/>
          </w:tcPr>
          <w:p>
            <w:pPr>
              <w:widowControl/>
              <w:snapToGrid w:val="0"/>
              <w:spacing w:line="360" w:lineRule="auto"/>
              <w:jc w:val="center"/>
              <w:textAlignment w:val="center"/>
              <w:rPr>
                <w:rFonts w:ascii="宋体" w:hAnsi="宋体" w:eastAsia="仿宋_GB2312" w:cs="宋体"/>
                <w:bCs/>
                <w:kern w:val="0"/>
                <w:sz w:val="24"/>
              </w:rPr>
            </w:pPr>
          </w:p>
        </w:tc>
        <w:tc>
          <w:tcPr>
            <w:tcW w:w="26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手套</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8双</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34" w:type="dxa"/>
            <w:vMerge w:val="continue"/>
            <w:noWrap w:val="0"/>
            <w:vAlign w:val="center"/>
          </w:tcPr>
          <w:p>
            <w:pPr>
              <w:widowControl/>
              <w:snapToGrid w:val="0"/>
              <w:spacing w:line="360" w:lineRule="auto"/>
              <w:ind w:firstLine="460" w:firstLineChars="192"/>
              <w:jc w:val="center"/>
              <w:textAlignment w:val="center"/>
              <w:rPr>
                <w:rFonts w:ascii="宋体" w:hAnsi="宋体" w:eastAsia="仿宋_GB2312" w:cs="宋体"/>
                <w:bCs/>
                <w:kern w:val="0"/>
                <w:sz w:val="24"/>
              </w:rPr>
            </w:pPr>
          </w:p>
        </w:tc>
        <w:tc>
          <w:tcPr>
            <w:tcW w:w="26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袜子</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10双</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2双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34" w:type="dxa"/>
            <w:vMerge w:val="continue"/>
            <w:noWrap w:val="0"/>
            <w:vAlign w:val="center"/>
          </w:tcPr>
          <w:p>
            <w:pPr>
              <w:widowControl/>
              <w:snapToGrid w:val="0"/>
              <w:spacing w:line="360" w:lineRule="auto"/>
              <w:ind w:firstLine="460" w:firstLineChars="192"/>
              <w:jc w:val="center"/>
              <w:textAlignment w:val="center"/>
              <w:rPr>
                <w:rFonts w:ascii="宋体" w:hAnsi="宋体" w:eastAsia="仿宋_GB2312" w:cs="宋体"/>
                <w:bCs/>
                <w:kern w:val="0"/>
                <w:sz w:val="24"/>
              </w:rPr>
            </w:pPr>
          </w:p>
        </w:tc>
        <w:tc>
          <w:tcPr>
            <w:tcW w:w="26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针织口罩</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8只</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134" w:type="dxa"/>
            <w:vMerge w:val="continue"/>
            <w:noWrap w:val="0"/>
            <w:vAlign w:val="center"/>
          </w:tcPr>
          <w:p>
            <w:pPr>
              <w:widowControl/>
              <w:snapToGrid w:val="0"/>
              <w:spacing w:line="360" w:lineRule="auto"/>
              <w:ind w:firstLine="460" w:firstLineChars="192"/>
              <w:jc w:val="center"/>
              <w:textAlignment w:val="center"/>
              <w:rPr>
                <w:rFonts w:ascii="宋体" w:hAnsi="宋体" w:eastAsia="仿宋_GB2312" w:cs="宋体"/>
                <w:bCs/>
                <w:kern w:val="0"/>
                <w:sz w:val="24"/>
              </w:rPr>
            </w:pPr>
          </w:p>
        </w:tc>
        <w:tc>
          <w:tcPr>
            <w:tcW w:w="26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手帕、领带</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8条</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134" w:type="dxa"/>
            <w:vMerge w:val="continue"/>
            <w:noWrap w:val="0"/>
            <w:vAlign w:val="center"/>
          </w:tcPr>
          <w:p>
            <w:pPr>
              <w:widowControl/>
              <w:snapToGrid w:val="0"/>
              <w:spacing w:line="360" w:lineRule="auto"/>
              <w:ind w:firstLine="460" w:firstLineChars="192"/>
              <w:jc w:val="center"/>
              <w:textAlignment w:val="center"/>
              <w:rPr>
                <w:rFonts w:ascii="宋体" w:hAnsi="宋体" w:eastAsia="仿宋_GB2312" w:cs="宋体"/>
                <w:bCs/>
                <w:kern w:val="0"/>
                <w:sz w:val="24"/>
              </w:rPr>
            </w:pPr>
          </w:p>
        </w:tc>
        <w:tc>
          <w:tcPr>
            <w:tcW w:w="2694"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配饰品（纺织类）等其他服饰产品</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6件（条）</w:t>
            </w:r>
          </w:p>
        </w:tc>
        <w:tc>
          <w:tcPr>
            <w:tcW w:w="2126" w:type="dxa"/>
            <w:noWrap w:val="0"/>
            <w:vAlign w:val="center"/>
          </w:tcPr>
          <w:p>
            <w:pPr>
              <w:spacing w:before="50" w:line="360" w:lineRule="auto"/>
              <w:jc w:val="center"/>
              <w:rPr>
                <w:rFonts w:ascii="仿宋_GB2312" w:hAnsi="宋体" w:eastAsia="仿宋_GB2312"/>
                <w:sz w:val="24"/>
              </w:rPr>
            </w:pPr>
            <w:r>
              <w:rPr>
                <w:rFonts w:hint="eastAsia" w:ascii="仿宋_GB2312" w:hAnsi="宋体" w:eastAsia="仿宋_GB2312"/>
                <w:sz w:val="24"/>
              </w:rPr>
              <w:t>2件（条）</w:t>
            </w:r>
          </w:p>
        </w:tc>
      </w:tr>
    </w:tbl>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生产领域及流通领域抽样，检验样品带回承检单位，备用样品封存于承检单位。</w:t>
      </w:r>
    </w:p>
    <w:p>
      <w:pPr>
        <w:snapToGrid w:val="0"/>
        <w:spacing w:line="540" w:lineRule="exact"/>
        <w:rPr>
          <w:rFonts w:ascii="仿宋_GB2312" w:hAnsi="宋体" w:eastAsia="仿宋_GB2312"/>
          <w:b/>
          <w:bCs/>
          <w:sz w:val="28"/>
          <w:szCs w:val="28"/>
        </w:rPr>
      </w:pPr>
      <w:r>
        <w:rPr>
          <w:rFonts w:hint="eastAsia" w:ascii="仿宋_GB2312" w:hAnsi="宋体" w:eastAsia="仿宋_GB2312"/>
          <w:b/>
          <w:bCs/>
          <w:sz w:val="28"/>
          <w:szCs w:val="28"/>
        </w:rPr>
        <w:t>5.5 取样要求</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5.5.1</w:t>
      </w:r>
      <w:r>
        <w:rPr>
          <w:rFonts w:hint="eastAsia" w:ascii="仿宋_GB2312" w:hAnsi="宋体" w:eastAsia="仿宋_GB2312"/>
          <w:sz w:val="28"/>
          <w:szCs w:val="28"/>
        </w:rPr>
        <w:t xml:space="preserve"> 样品应当由抽样人员在被抽样生产者、销售者的代销产品中随机抽取，不得由被抽样生产者、销售者自行抽样。</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5.5.2</w:t>
      </w:r>
      <w:r>
        <w:rPr>
          <w:rFonts w:hint="eastAsia" w:ascii="仿宋_GB2312" w:hAnsi="宋体" w:eastAsia="仿宋_GB2312"/>
          <w:sz w:val="28"/>
          <w:szCs w:val="28"/>
        </w:rPr>
        <w:t xml:space="preserve"> 抽样人员发现被抽样生产者、销售者涉嫌存在无证无照等无需检验即可判定违法的情形的，应当终止抽样，立即报告组织监督抽查的市场监督管理部门，并同时报告涉嫌违法的被抽样生产者、销售者所在地县级市场监督管理部门。</w:t>
      </w:r>
    </w:p>
    <w:p>
      <w:pPr>
        <w:snapToGrid w:val="0"/>
        <w:spacing w:line="540" w:lineRule="exact"/>
        <w:rPr>
          <w:rFonts w:ascii="仿宋_GB2312" w:hAnsi="宋体" w:eastAsia="仿宋_GB2312"/>
          <w:sz w:val="28"/>
          <w:szCs w:val="28"/>
        </w:rPr>
      </w:pPr>
      <w:r>
        <w:rPr>
          <w:rFonts w:hint="eastAsia" w:ascii="仿宋_GB2312" w:hAnsi="宋体" w:eastAsia="仿宋_GB2312"/>
          <w:b/>
          <w:bCs/>
          <w:sz w:val="28"/>
          <w:szCs w:val="28"/>
        </w:rPr>
        <w:t xml:space="preserve">5.5.3 </w:t>
      </w:r>
      <w:r>
        <w:rPr>
          <w:rFonts w:hint="eastAsia" w:ascii="仿宋_GB2312" w:hAnsi="宋体" w:eastAsia="仿宋_GB2312"/>
          <w:sz w:val="28"/>
          <w:szCs w:val="28"/>
        </w:rPr>
        <w:t>抽样时应一并抽取产品的配件、赠品等。</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5.6 样品处置</w:t>
      </w:r>
    </w:p>
    <w:p>
      <w:pPr>
        <w:spacing w:line="540" w:lineRule="exact"/>
        <w:rPr>
          <w:rFonts w:ascii="仿宋_GB2312" w:hAnsi="宋体" w:eastAsia="仿宋_GB2312"/>
          <w:sz w:val="28"/>
          <w:szCs w:val="28"/>
        </w:rPr>
      </w:pPr>
      <w:r>
        <w:rPr>
          <w:rFonts w:hint="eastAsia" w:ascii="仿宋_GB2312" w:hAnsi="ˎ̥" w:eastAsia="仿宋_GB2312"/>
          <w:b/>
          <w:sz w:val="28"/>
          <w:szCs w:val="28"/>
        </w:rPr>
        <w:t xml:space="preserve">5.6.1 </w:t>
      </w:r>
      <w:r>
        <w:rPr>
          <w:rFonts w:hint="eastAsia" w:ascii="仿宋_GB2312" w:hAnsi="宋体" w:eastAsia="仿宋_GB2312"/>
          <w:sz w:val="28"/>
          <w:szCs w:val="28"/>
        </w:rPr>
        <w:t>被抽查样品应贴封条和防拆封措施，以保证其完整性、真实性，包括附在样品上的使用说明及其他信息。如样品标签上标明特殊储存或搬运要求，样品应按要求进行处置，检验样品和备用样品应分别封样。</w:t>
      </w:r>
    </w:p>
    <w:p>
      <w:pPr>
        <w:spacing w:line="540" w:lineRule="exact"/>
        <w:rPr>
          <w:rFonts w:ascii="仿宋_GB2312" w:hAnsi="宋体" w:eastAsia="仿宋_GB2312"/>
          <w:sz w:val="28"/>
          <w:szCs w:val="28"/>
        </w:rPr>
      </w:pPr>
      <w:r>
        <w:rPr>
          <w:rFonts w:hint="eastAsia" w:ascii="仿宋_GB2312" w:hAnsi="宋体" w:eastAsia="仿宋_GB2312"/>
          <w:b/>
          <w:sz w:val="28"/>
          <w:szCs w:val="28"/>
        </w:rPr>
        <w:t xml:space="preserve">5.6.2 </w:t>
      </w:r>
      <w:r>
        <w:rPr>
          <w:rFonts w:hint="eastAsia" w:ascii="仿宋_GB2312" w:eastAsia="仿宋_GB2312"/>
          <w:sz w:val="28"/>
          <w:szCs w:val="28"/>
        </w:rPr>
        <w:t>样品由抽样人负责送至指定的检验机构相关部门，接收人负责检查、记录样品的外观、状态、封样单有无破损及其他可能对检测结果或者综合判定产生影响的情况，并确认样品与抽样单的记录是否相符。</w:t>
      </w:r>
    </w:p>
    <w:p>
      <w:pPr>
        <w:autoSpaceDE w:val="0"/>
        <w:autoSpaceDN w:val="0"/>
        <w:adjustRightInd w:val="0"/>
        <w:spacing w:line="540" w:lineRule="exact"/>
        <w:rPr>
          <w:rFonts w:ascii="仿宋_GB2312" w:hAnsi="宋体" w:eastAsia="仿宋_GB2312"/>
          <w:b/>
          <w:sz w:val="28"/>
          <w:szCs w:val="28"/>
        </w:rPr>
      </w:pPr>
      <w:r>
        <w:rPr>
          <w:rFonts w:hint="eastAsia" w:ascii="仿宋_GB2312" w:hAnsi="宋体" w:eastAsia="仿宋_GB2312"/>
          <w:b/>
          <w:sz w:val="28"/>
          <w:szCs w:val="28"/>
        </w:rPr>
        <w:t>5.7 抽样单</w:t>
      </w:r>
    </w:p>
    <w:p>
      <w:pPr>
        <w:snapToGrid w:val="0"/>
        <w:spacing w:line="540" w:lineRule="exact"/>
        <w:ind w:firstLine="537" w:firstLineChars="192"/>
        <w:rPr>
          <w:rFonts w:ascii="仿宋_GB2312" w:eastAsia="仿宋_GB2312" w:cs="Sim Sun"/>
          <w:kern w:val="0"/>
          <w:sz w:val="28"/>
          <w:szCs w:val="28"/>
        </w:rPr>
      </w:pPr>
      <w:r>
        <w:rPr>
          <w:rFonts w:hint="eastAsia" w:ascii="仿宋_GB2312" w:hAnsi="宋体" w:eastAsia="仿宋_GB2312"/>
          <w:sz w:val="28"/>
          <w:szCs w:val="28"/>
        </w:rPr>
        <w:t>应按有关规定填写抽样单，并记录被抽查产品及企业相关信息。</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6 检验要求</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6.1 检验项目</w:t>
      </w:r>
    </w:p>
    <w:p>
      <w:pPr>
        <w:snapToGrid w:val="0"/>
        <w:spacing w:line="540" w:lineRule="exact"/>
        <w:jc w:val="center"/>
        <w:rPr>
          <w:rFonts w:ascii="仿宋_GB2312" w:hAnsi="宋体" w:eastAsia="仿宋_GB2312"/>
          <w:b/>
          <w:sz w:val="28"/>
          <w:szCs w:val="28"/>
        </w:rPr>
      </w:pPr>
      <w:r>
        <w:rPr>
          <w:rFonts w:hint="eastAsia" w:ascii="仿宋_GB2312" w:hAnsi="宋体" w:eastAsia="仿宋_GB2312"/>
          <w:b/>
          <w:sz w:val="28"/>
          <w:szCs w:val="28"/>
        </w:rPr>
        <w:t>表4  检验项目、依据及方法等要求</w:t>
      </w:r>
    </w:p>
    <w:tbl>
      <w:tblPr>
        <w:tblStyle w:val="3"/>
        <w:tblW w:w="95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136"/>
        <w:gridCol w:w="2022"/>
        <w:gridCol w:w="1694"/>
        <w:gridCol w:w="155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456"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序号</w:t>
            </w:r>
          </w:p>
        </w:tc>
        <w:tc>
          <w:tcPr>
            <w:tcW w:w="2136"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检验项目</w:t>
            </w:r>
          </w:p>
        </w:tc>
        <w:tc>
          <w:tcPr>
            <w:tcW w:w="2022" w:type="dxa"/>
            <w:noWrap w:val="0"/>
            <w:vAlign w:val="center"/>
          </w:tcPr>
          <w:p>
            <w:pPr>
              <w:snapToGrid w:val="0"/>
              <w:spacing w:before="78" w:beforeLines="25" w:after="78" w:afterLines="25"/>
              <w:jc w:val="center"/>
              <w:rPr>
                <w:rFonts w:ascii="黑体" w:hAnsi="宋体" w:eastAsia="黑体"/>
                <w:sz w:val="24"/>
              </w:rPr>
            </w:pPr>
            <w:r>
              <w:rPr>
                <w:rFonts w:hint="eastAsia" w:ascii="黑体" w:hAnsi="宋体" w:eastAsia="黑体"/>
                <w:sz w:val="24"/>
              </w:rPr>
              <w:t>依据法律法规</w:t>
            </w:r>
          </w:p>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或标准条款</w:t>
            </w:r>
          </w:p>
        </w:tc>
        <w:tc>
          <w:tcPr>
            <w:tcW w:w="1694"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项目性质</w:t>
            </w:r>
          </w:p>
        </w:tc>
        <w:tc>
          <w:tcPr>
            <w:tcW w:w="1556"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检测方法</w:t>
            </w:r>
          </w:p>
        </w:tc>
        <w:tc>
          <w:tcPr>
            <w:tcW w:w="1684" w:type="dxa"/>
            <w:noWrap w:val="0"/>
            <w:vAlign w:val="center"/>
          </w:tcPr>
          <w:p>
            <w:pPr>
              <w:pStyle w:val="2"/>
              <w:snapToGrid w:val="0"/>
              <w:spacing w:before="78" w:beforeLines="25" w:after="78" w:afterLines="25"/>
              <w:jc w:val="center"/>
              <w:rPr>
                <w:rFonts w:ascii="黑体" w:hAnsi="宋体" w:eastAsia="黑体"/>
                <w:sz w:val="24"/>
                <w:szCs w:val="24"/>
              </w:rPr>
            </w:pPr>
            <w:r>
              <w:rPr>
                <w:rFonts w:hint="eastAsia" w:ascii="黑体" w:hAnsi="宋体" w:eastAsia="黑体"/>
                <w:sz w:val="24"/>
                <w:szCs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甲醛含量</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2912.1</w:t>
            </w:r>
          </w:p>
        </w:tc>
        <w:tc>
          <w:tcPr>
            <w:tcW w:w="168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cs="宋体"/>
                <w:bCs/>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游离甲醛</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20400 5</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19941</w:t>
            </w:r>
          </w:p>
        </w:tc>
        <w:tc>
          <w:tcPr>
            <w:tcW w:w="168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cs="宋体"/>
                <w:bCs/>
                <w:sz w:val="24"/>
                <w:szCs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vMerge w:val="restart"/>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可分解致癌芳香胺染料</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17592</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23344</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vMerge w:val="continue"/>
            <w:noWrap w:val="0"/>
            <w:vAlign w:val="center"/>
          </w:tcPr>
          <w:p>
            <w:pPr>
              <w:pStyle w:val="2"/>
              <w:snapToGrid w:val="0"/>
              <w:spacing w:before="78" w:beforeLines="25" w:after="78" w:afterLines="25"/>
              <w:jc w:val="center"/>
              <w:rPr>
                <w:rFonts w:ascii="仿宋_GB2312" w:hAnsi="宋体" w:eastAsia="仿宋_GB2312"/>
                <w:sz w:val="24"/>
                <w:szCs w:val="24"/>
              </w:rPr>
            </w:pP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可分解有害芳香胺染料</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20400 5</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19942</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3</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pH值</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7573</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4</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耐水色牢度</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5713</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5</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耐酸汗渍色牢度</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3922</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6</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耐碱汗渍色牢度</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3922</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7</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耐干摩擦色牢度</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3920</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8</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耐唾液色牢度</w:t>
            </w:r>
            <w:r>
              <w:rPr>
                <w:rFonts w:hint="eastAsia" w:ascii="仿宋_GB2312" w:hAnsi="宋体" w:eastAsia="仿宋_GB2312"/>
                <w:sz w:val="24"/>
                <w:szCs w:val="24"/>
                <w:vertAlign w:val="superscript"/>
              </w:rPr>
              <w:t>1</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18886</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9</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异味</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ascii="仿宋_GB2312" w:hAnsi="宋体" w:eastAsia="仿宋_GB2312"/>
                <w:sz w:val="24"/>
                <w:szCs w:val="24"/>
              </w:rPr>
              <w:t>GB18401</w:t>
            </w:r>
            <w:r>
              <w:rPr>
                <w:rFonts w:hint="eastAsia" w:ascii="仿宋_GB2312" w:hAnsi="宋体" w:eastAsia="仿宋_GB2312"/>
                <w:sz w:val="24"/>
                <w:szCs w:val="24"/>
              </w:rPr>
              <w:t xml:space="preserve"> 5.1</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18401</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10</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耐湿摩擦色牢度</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3920</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11</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重金属（铅、镉）</w:t>
            </w:r>
            <w:r>
              <w:rPr>
                <w:rFonts w:hint="eastAsia" w:ascii="仿宋_GB2312" w:hAnsi="宋体" w:eastAsia="仿宋_GB2312"/>
                <w:sz w:val="24"/>
                <w:szCs w:val="24"/>
                <w:vertAlign w:val="superscript"/>
              </w:rPr>
              <w:t>2</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30157</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12</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邻苯二甲酸酯</w:t>
            </w:r>
            <w:r>
              <w:rPr>
                <w:rFonts w:hint="eastAsia" w:ascii="仿宋_GB2312" w:hAnsi="宋体" w:eastAsia="仿宋_GB2312"/>
                <w:sz w:val="24"/>
                <w:szCs w:val="24"/>
                <w:vertAlign w:val="superscript"/>
              </w:rPr>
              <w:t>3</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20388</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13</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燃烧性能</w:t>
            </w:r>
            <w:r>
              <w:rPr>
                <w:rFonts w:hint="eastAsia" w:ascii="仿宋_GB2312" w:hAnsi="宋体" w:eastAsia="仿宋_GB2312"/>
                <w:sz w:val="24"/>
                <w:szCs w:val="24"/>
                <w:vertAlign w:val="superscript"/>
              </w:rPr>
              <w:t>4</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14644</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14</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附件抗拉强力</w:t>
            </w:r>
            <w:r>
              <w:rPr>
                <w:rFonts w:hint="eastAsia" w:ascii="仿宋_GB2312" w:hAnsi="宋体" w:eastAsia="仿宋_GB2312"/>
                <w:sz w:val="24"/>
                <w:szCs w:val="24"/>
                <w:vertAlign w:val="superscript"/>
              </w:rPr>
              <w:t>5</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4.4.1</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附录A</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15</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附件锐利性</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4.4.2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31702</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16</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其他要求（锐利物）</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 31701 4.5.1 4.5.2</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强制性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目测、GB/T 24121</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17</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纤维含量</w:t>
            </w:r>
            <w:r>
              <w:rPr>
                <w:rFonts w:hint="eastAsia" w:ascii="仿宋_GB2312" w:hAnsi="宋体" w:eastAsia="仿宋_GB2312"/>
                <w:sz w:val="24"/>
                <w:szCs w:val="24"/>
                <w:vertAlign w:val="superscript"/>
              </w:rPr>
              <w:t>6</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29862</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FZ/T 01057</w:t>
            </w:r>
          </w:p>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2910等</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18</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耐(皂)洗色牢度</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19</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横向延伸值</w:t>
            </w:r>
            <w:r>
              <w:rPr>
                <w:rFonts w:hint="eastAsia" w:ascii="仿宋_GB2312" w:hAnsi="宋体" w:eastAsia="仿宋_GB2312"/>
                <w:sz w:val="24"/>
                <w:szCs w:val="24"/>
                <w:vertAlign w:val="superscript"/>
              </w:rPr>
              <w:t>7</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rPr>
                <w:rFonts w:ascii="仿宋_GB2312" w:hAnsi="宋体" w:eastAsia="仿宋_GB2312"/>
                <w:sz w:val="24"/>
                <w:szCs w:val="24"/>
              </w:rPr>
            </w:pPr>
            <w:r>
              <w:rPr>
                <w:rFonts w:hint="eastAsia" w:ascii="仿宋_GB2312" w:hAnsi="宋体" w:eastAsia="仿宋_GB2312"/>
                <w:sz w:val="24"/>
                <w:szCs w:val="24"/>
              </w:rPr>
              <w:t>20</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直向延伸值</w:t>
            </w:r>
            <w:r>
              <w:rPr>
                <w:rFonts w:hint="eastAsia" w:ascii="仿宋_GB2312" w:hAnsi="宋体" w:eastAsia="仿宋_GB2312"/>
                <w:sz w:val="24"/>
                <w:szCs w:val="24"/>
                <w:vertAlign w:val="superscript"/>
              </w:rPr>
              <w:t>7</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21</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断裂强力</w:t>
            </w:r>
            <w:r>
              <w:rPr>
                <w:rFonts w:hint="eastAsia" w:ascii="仿宋_GB2312" w:hAnsi="宋体" w:eastAsia="仿宋_GB2312"/>
                <w:sz w:val="24"/>
                <w:szCs w:val="24"/>
                <w:vertAlign w:val="superscript"/>
              </w:rPr>
              <w:t>8</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22</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耐热压色牢度</w:t>
            </w:r>
            <w:r>
              <w:rPr>
                <w:rFonts w:hint="eastAsia" w:ascii="仿宋_GB2312" w:hAnsi="宋体" w:eastAsia="仿宋_GB2312"/>
                <w:sz w:val="24"/>
                <w:szCs w:val="24"/>
                <w:vertAlign w:val="superscript"/>
              </w:rPr>
              <w:t>9</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6152</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23</w:t>
            </w:r>
          </w:p>
        </w:tc>
        <w:tc>
          <w:tcPr>
            <w:tcW w:w="213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透气率</w:t>
            </w:r>
            <w:r>
              <w:rPr>
                <w:rFonts w:hint="eastAsia" w:ascii="仿宋_GB2312" w:hAnsi="宋体" w:eastAsia="仿宋_GB2312"/>
                <w:sz w:val="24"/>
                <w:szCs w:val="24"/>
                <w:vertAlign w:val="superscript"/>
              </w:rPr>
              <w:t>10</w:t>
            </w:r>
          </w:p>
        </w:tc>
        <w:tc>
          <w:tcPr>
            <w:tcW w:w="2022"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相应产品标准</w:t>
            </w:r>
          </w:p>
        </w:tc>
        <w:tc>
          <w:tcPr>
            <w:tcW w:w="1694"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推荐性</w:t>
            </w:r>
          </w:p>
        </w:tc>
        <w:tc>
          <w:tcPr>
            <w:tcW w:w="1556" w:type="dxa"/>
            <w:noWrap w:val="0"/>
            <w:vAlign w:val="center"/>
          </w:tcPr>
          <w:p>
            <w:pPr>
              <w:pStyle w:val="2"/>
              <w:snapToGrid w:val="0"/>
              <w:spacing w:before="78" w:beforeLines="25" w:after="78" w:afterLines="25"/>
              <w:jc w:val="center"/>
              <w:rPr>
                <w:rFonts w:ascii="仿宋_GB2312" w:hAnsi="宋体" w:eastAsia="仿宋_GB2312"/>
                <w:sz w:val="24"/>
                <w:szCs w:val="24"/>
              </w:rPr>
            </w:pPr>
            <w:r>
              <w:rPr>
                <w:rFonts w:hint="eastAsia" w:ascii="仿宋_GB2312" w:hAnsi="宋体" w:eastAsia="仿宋_GB2312"/>
                <w:sz w:val="24"/>
                <w:szCs w:val="24"/>
              </w:rPr>
              <w:t>GB/T 5453</w:t>
            </w:r>
          </w:p>
        </w:tc>
        <w:tc>
          <w:tcPr>
            <w:tcW w:w="1684" w:type="dxa"/>
            <w:noWrap w:val="0"/>
            <w:vAlign w:val="center"/>
          </w:tcPr>
          <w:p>
            <w:pPr>
              <w:jc w:val="center"/>
              <w:rPr>
                <w:sz w:val="24"/>
              </w:rPr>
            </w:pPr>
            <w:r>
              <w:rPr>
                <w:rFonts w:hint="eastAsia" w:ascii="仿宋_GB2312" w:hAnsi="宋体" w:eastAsia="仿宋_GB2312" w:cs="宋体"/>
                <w:bCs/>
                <w:sz w:val="24"/>
              </w:rPr>
              <w:t>原样/备样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48" w:type="dxa"/>
            <w:gridSpan w:val="6"/>
            <w:noWrap w:val="0"/>
            <w:vAlign w:val="center"/>
          </w:tcPr>
          <w:p>
            <w:pPr>
              <w:pStyle w:val="2"/>
              <w:snapToGrid w:val="0"/>
              <w:spacing w:before="78" w:beforeLines="25" w:after="78" w:afterLines="25" w:line="340" w:lineRule="exact"/>
              <w:jc w:val="left"/>
              <w:rPr>
                <w:rFonts w:ascii="仿宋_GB2312" w:hAnsi="宋体" w:eastAsia="仿宋_GB2312"/>
                <w:sz w:val="24"/>
                <w:szCs w:val="24"/>
              </w:rPr>
            </w:pPr>
            <w:r>
              <w:rPr>
                <w:rFonts w:hint="eastAsia" w:ascii="仿宋_GB2312" w:hAnsi="宋体" w:eastAsia="仿宋_GB2312"/>
                <w:sz w:val="24"/>
                <w:szCs w:val="24"/>
              </w:rPr>
              <w:t>注：</w:t>
            </w:r>
          </w:p>
          <w:p>
            <w:pPr>
              <w:pStyle w:val="5"/>
              <w:widowControl/>
              <w:spacing w:line="340" w:lineRule="exact"/>
              <w:jc w:val="left"/>
              <w:rPr>
                <w:rFonts w:hAnsi="宋体" w:eastAsia="仿宋_GB2312" w:cs="宋体"/>
                <w:bCs/>
                <w:color w:val="auto"/>
                <w:kern w:val="2"/>
                <w:sz w:val="24"/>
              </w:rPr>
            </w:pPr>
            <w:r>
              <w:rPr>
                <w:rFonts w:hint="eastAsia" w:hAnsi="宋体" w:eastAsia="仿宋_GB2312" w:cs="宋体"/>
                <w:bCs/>
                <w:color w:val="auto"/>
                <w:kern w:val="2"/>
                <w:sz w:val="24"/>
              </w:rPr>
              <w:t>1.</w:t>
            </w:r>
            <w:r>
              <w:rPr>
                <w:rFonts w:hint="eastAsia" w:hAnsi="宋体" w:eastAsia="仿宋_GB2312" w:cs="宋体"/>
                <w:bCs/>
                <w:color w:val="auto"/>
                <w:sz w:val="24"/>
              </w:rPr>
              <w:t>耐唾液色牢度仅考核婴幼儿纺织产品</w:t>
            </w:r>
            <w:r>
              <w:rPr>
                <w:rFonts w:hint="eastAsia" w:hAnsi="宋体" w:eastAsia="仿宋_GB2312" w:cs="宋体"/>
                <w:bCs/>
                <w:color w:val="auto"/>
                <w:kern w:val="2"/>
                <w:sz w:val="24"/>
              </w:rPr>
              <w:t>。</w:t>
            </w:r>
          </w:p>
          <w:p>
            <w:pPr>
              <w:pStyle w:val="5"/>
              <w:widowControl/>
              <w:spacing w:line="340" w:lineRule="exact"/>
              <w:ind w:left="720" w:hanging="720" w:hangingChars="300"/>
              <w:jc w:val="left"/>
              <w:rPr>
                <w:rFonts w:hAnsi="宋体" w:eastAsia="仿宋_GB2312" w:cs="宋体"/>
                <w:bCs/>
                <w:color w:val="auto"/>
                <w:kern w:val="2"/>
                <w:sz w:val="24"/>
              </w:rPr>
            </w:pPr>
            <w:r>
              <w:rPr>
                <w:rFonts w:hint="eastAsia" w:hAnsi="宋体" w:eastAsia="仿宋_GB2312" w:cs="宋体"/>
                <w:bCs/>
                <w:color w:val="auto"/>
                <w:kern w:val="2"/>
                <w:sz w:val="24"/>
              </w:rPr>
              <w:t>2.重金属仅考核含有涂层和涂料印染的织物，指标为铅、镉总量占涂层或涂料质量的比值。</w:t>
            </w:r>
          </w:p>
          <w:p>
            <w:pPr>
              <w:pStyle w:val="5"/>
              <w:widowControl/>
              <w:spacing w:line="340" w:lineRule="exact"/>
              <w:jc w:val="left"/>
              <w:rPr>
                <w:rFonts w:hAnsi="宋体" w:eastAsia="仿宋_GB2312" w:cs="宋体"/>
                <w:bCs/>
                <w:color w:val="auto"/>
                <w:kern w:val="2"/>
                <w:sz w:val="24"/>
              </w:rPr>
            </w:pPr>
            <w:r>
              <w:rPr>
                <w:rFonts w:hint="eastAsia" w:hAnsi="宋体" w:eastAsia="仿宋_GB2312" w:cs="宋体"/>
                <w:bCs/>
                <w:color w:val="auto"/>
                <w:kern w:val="2"/>
                <w:sz w:val="24"/>
              </w:rPr>
              <w:t>3.邻苯二甲酸酯仅考核含有涂层和涂料印染的织物。</w:t>
            </w:r>
          </w:p>
          <w:p>
            <w:pPr>
              <w:pStyle w:val="5"/>
              <w:widowControl/>
              <w:spacing w:line="340" w:lineRule="exact"/>
              <w:jc w:val="left"/>
              <w:rPr>
                <w:rFonts w:hAnsi="宋体" w:eastAsia="仿宋_GB2312" w:cs="宋体"/>
                <w:bCs/>
                <w:color w:val="auto"/>
                <w:sz w:val="24"/>
              </w:rPr>
            </w:pPr>
            <w:r>
              <w:rPr>
                <w:rFonts w:hint="eastAsia" w:hAnsi="宋体" w:eastAsia="仿宋_GB2312" w:cs="宋体"/>
                <w:bCs/>
                <w:color w:val="auto"/>
                <w:sz w:val="24"/>
              </w:rPr>
              <w:t>4.燃烧性能仅考核产品的外层面料；羊毛、腈纶、改性腈纶、锦纶、丙纶和聚酯纤维的纯纺织物，以及由这些纤维混纺的织物不考核；单位面积质量大于90g/m2的织物不考核。</w:t>
            </w:r>
          </w:p>
          <w:p>
            <w:pPr>
              <w:pStyle w:val="5"/>
              <w:widowControl/>
              <w:spacing w:line="340" w:lineRule="exact"/>
              <w:jc w:val="left"/>
              <w:rPr>
                <w:rFonts w:hAnsi="宋体" w:eastAsia="仿宋_GB2312" w:cs="宋体"/>
                <w:bCs/>
                <w:color w:val="auto"/>
                <w:sz w:val="24"/>
              </w:rPr>
            </w:pPr>
            <w:r>
              <w:rPr>
                <w:rFonts w:hint="eastAsia" w:hAnsi="宋体" w:eastAsia="仿宋_GB2312" w:cs="宋体"/>
                <w:bCs/>
                <w:color w:val="auto"/>
                <w:kern w:val="2"/>
                <w:sz w:val="24"/>
              </w:rPr>
              <w:t>5.</w:t>
            </w:r>
            <w:r>
              <w:rPr>
                <w:rFonts w:hint="eastAsia" w:hAnsi="宋体" w:eastAsia="仿宋_GB2312" w:cs="宋体"/>
                <w:bCs/>
                <w:color w:val="auto"/>
                <w:sz w:val="24"/>
              </w:rPr>
              <w:t>附件抗拉强力仅考核婴幼儿纺织产品。</w:t>
            </w:r>
          </w:p>
          <w:p>
            <w:pPr>
              <w:pStyle w:val="5"/>
              <w:widowControl/>
              <w:spacing w:line="340" w:lineRule="exact"/>
              <w:jc w:val="left"/>
              <w:rPr>
                <w:rFonts w:hAnsi="宋体" w:eastAsia="仿宋_GB2312" w:cs="宋体"/>
                <w:bCs/>
                <w:color w:val="auto"/>
                <w:sz w:val="24"/>
              </w:rPr>
            </w:pPr>
            <w:r>
              <w:rPr>
                <w:rFonts w:hint="eastAsia" w:hAnsi="宋体" w:eastAsia="仿宋_GB2312" w:cs="宋体"/>
                <w:bCs/>
                <w:color w:val="auto"/>
                <w:sz w:val="24"/>
              </w:rPr>
              <w:t>6.纤维含量仅考核产品明示标注有纤维含量信息的产品。</w:t>
            </w:r>
          </w:p>
          <w:p>
            <w:pPr>
              <w:pStyle w:val="2"/>
              <w:snapToGrid w:val="0"/>
              <w:spacing w:before="78" w:beforeLines="25" w:after="78" w:afterLines="25" w:line="340" w:lineRule="exact"/>
              <w:rPr>
                <w:rFonts w:ascii="仿宋_GB2312" w:hAnsi="宋体" w:eastAsia="仿宋_GB2312" w:cs="宋体"/>
                <w:bCs/>
                <w:kern w:val="0"/>
                <w:sz w:val="24"/>
                <w:szCs w:val="24"/>
              </w:rPr>
            </w:pPr>
            <w:r>
              <w:rPr>
                <w:rFonts w:hint="eastAsia" w:ascii="仿宋_GB2312" w:hAnsi="宋体" w:eastAsia="仿宋_GB2312" w:cs="宋体"/>
                <w:bCs/>
                <w:kern w:val="0"/>
                <w:sz w:val="24"/>
                <w:szCs w:val="24"/>
              </w:rPr>
              <w:t>7.横向延伸值和直向延伸值仅考核袜子产品。</w:t>
            </w:r>
          </w:p>
          <w:p>
            <w:pPr>
              <w:pStyle w:val="2"/>
              <w:snapToGrid w:val="0"/>
              <w:spacing w:before="78" w:beforeLines="25" w:after="78" w:afterLines="25" w:line="340" w:lineRule="exact"/>
              <w:rPr>
                <w:rFonts w:ascii="仿宋_GB2312" w:hAnsi="宋体" w:eastAsia="仿宋_GB2312" w:cs="宋体"/>
                <w:bCs/>
                <w:kern w:val="0"/>
                <w:sz w:val="24"/>
                <w:szCs w:val="24"/>
              </w:rPr>
            </w:pPr>
            <w:r>
              <w:rPr>
                <w:rFonts w:hint="eastAsia" w:ascii="仿宋_GB2312" w:hAnsi="宋体" w:eastAsia="仿宋_GB2312" w:cs="宋体"/>
                <w:bCs/>
                <w:kern w:val="0"/>
                <w:sz w:val="24"/>
                <w:szCs w:val="24"/>
              </w:rPr>
              <w:t>8.断裂强力仅考核机织手帕产品。</w:t>
            </w:r>
          </w:p>
          <w:p>
            <w:pPr>
              <w:pStyle w:val="2"/>
              <w:snapToGrid w:val="0"/>
              <w:spacing w:before="78" w:beforeLines="25" w:after="78" w:afterLines="25" w:line="340" w:lineRule="exact"/>
              <w:rPr>
                <w:rFonts w:ascii="仿宋_GB2312" w:hAnsi="宋体" w:eastAsia="仿宋_GB2312" w:cs="宋体"/>
                <w:bCs/>
                <w:kern w:val="0"/>
                <w:sz w:val="24"/>
                <w:szCs w:val="24"/>
              </w:rPr>
            </w:pPr>
            <w:r>
              <w:rPr>
                <w:rFonts w:hint="eastAsia" w:ascii="仿宋_GB2312" w:hAnsi="宋体" w:eastAsia="仿宋_GB2312" w:cs="宋体"/>
                <w:bCs/>
                <w:kern w:val="0"/>
                <w:sz w:val="24"/>
                <w:szCs w:val="24"/>
              </w:rPr>
              <w:t>9.耐热压色牢度仅考核领带产品。</w:t>
            </w:r>
          </w:p>
          <w:p>
            <w:pPr>
              <w:pStyle w:val="2"/>
              <w:snapToGrid w:val="0"/>
              <w:spacing w:before="78" w:beforeLines="25" w:after="78" w:afterLines="25" w:line="340" w:lineRule="exact"/>
              <w:rPr>
                <w:rFonts w:ascii="仿宋_GB2312" w:hAnsi="宋体" w:eastAsia="仿宋_GB2312" w:cs="宋体"/>
                <w:bCs/>
                <w:kern w:val="0"/>
                <w:sz w:val="24"/>
                <w:szCs w:val="24"/>
              </w:rPr>
            </w:pPr>
            <w:r>
              <w:rPr>
                <w:rFonts w:hint="eastAsia" w:ascii="仿宋_GB2312" w:hAnsi="宋体" w:eastAsia="仿宋_GB2312" w:cs="宋体"/>
                <w:bCs/>
                <w:kern w:val="0"/>
                <w:sz w:val="24"/>
                <w:szCs w:val="24"/>
              </w:rPr>
              <w:t>10.透气率仅考核针织口罩产品。</w:t>
            </w:r>
          </w:p>
          <w:p>
            <w:pPr>
              <w:pStyle w:val="2"/>
              <w:snapToGrid w:val="0"/>
              <w:spacing w:before="78" w:beforeLines="25" w:after="78" w:afterLines="25" w:line="340" w:lineRule="exact"/>
              <w:rPr>
                <w:rFonts w:ascii="仿宋_GB2312" w:hAnsi="宋体" w:eastAsia="仿宋_GB2312"/>
                <w:sz w:val="24"/>
                <w:szCs w:val="24"/>
              </w:rPr>
            </w:pPr>
            <w:r>
              <w:rPr>
                <w:rFonts w:hint="eastAsia" w:ascii="仿宋_GB2312" w:hAnsi="宋体" w:eastAsia="仿宋_GB2312" w:cs="宋体"/>
                <w:bCs/>
                <w:kern w:val="0"/>
                <w:sz w:val="24"/>
                <w:szCs w:val="24"/>
              </w:rPr>
              <w:t>11.序号1-23项目</w:t>
            </w:r>
            <w:r>
              <w:rPr>
                <w:rFonts w:ascii="仿宋_GB2312" w:hAnsi="宋体" w:eastAsia="仿宋_GB2312" w:cs="宋体"/>
                <w:bCs/>
                <w:kern w:val="0"/>
                <w:sz w:val="24"/>
                <w:szCs w:val="24"/>
              </w:rPr>
              <w:t>原则上用原样复检，当原样样本量不足时则用备样复检</w:t>
            </w:r>
            <w:r>
              <w:rPr>
                <w:rFonts w:hint="eastAsia" w:ascii="仿宋_GB2312" w:hAnsi="宋体" w:eastAsia="仿宋_GB2312" w:cs="宋体"/>
                <w:bCs/>
                <w:kern w:val="0"/>
                <w:sz w:val="24"/>
                <w:szCs w:val="24"/>
              </w:rPr>
              <w:t>。</w:t>
            </w:r>
          </w:p>
        </w:tc>
      </w:tr>
    </w:tbl>
    <w:p>
      <w:pPr>
        <w:snapToGrid w:val="0"/>
        <w:spacing w:line="540" w:lineRule="exact"/>
        <w:rPr>
          <w:rFonts w:ascii="仿宋_GB2312" w:hAnsi="宋体" w:eastAsia="仿宋_GB2312"/>
          <w:b/>
          <w:sz w:val="28"/>
          <w:szCs w:val="28"/>
        </w:rPr>
      </w:pPr>
      <w:r>
        <w:rPr>
          <w:rFonts w:hint="eastAsia" w:ascii="仿宋_GB2312" w:eastAsia="仿宋_GB2312" w:cs="Sim Sun"/>
          <w:b/>
          <w:kern w:val="0"/>
          <w:sz w:val="28"/>
          <w:szCs w:val="28"/>
        </w:rPr>
        <w:t>6.2 检验应注意的问题</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 xml:space="preserve">6.2.1 </w:t>
      </w:r>
      <w:r>
        <w:rPr>
          <w:rFonts w:ascii="仿宋_GB2312" w:eastAsia="仿宋_GB2312" w:cs="Sim Sun"/>
          <w:kern w:val="0"/>
          <w:sz w:val="28"/>
          <w:szCs w:val="28"/>
        </w:rPr>
        <w:t>对于</w:t>
      </w:r>
      <w:r>
        <w:rPr>
          <w:rFonts w:hint="eastAsia" w:ascii="仿宋_GB2312" w:eastAsia="仿宋_GB2312" w:cs="Sim Sun"/>
          <w:kern w:val="0"/>
          <w:sz w:val="28"/>
          <w:szCs w:val="28"/>
        </w:rPr>
        <w:t>素</w:t>
      </w:r>
      <w:r>
        <w:rPr>
          <w:rFonts w:ascii="仿宋_GB2312" w:eastAsia="仿宋_GB2312" w:cs="Sim Sun"/>
          <w:kern w:val="0"/>
          <w:sz w:val="28"/>
          <w:szCs w:val="28"/>
        </w:rPr>
        <w:t>色</w:t>
      </w:r>
      <w:r>
        <w:rPr>
          <w:rFonts w:hint="eastAsia" w:ascii="仿宋_GB2312" w:eastAsia="仿宋_GB2312" w:cs="Sim Sun"/>
          <w:kern w:val="0"/>
          <w:sz w:val="28"/>
          <w:szCs w:val="28"/>
        </w:rPr>
        <w:t>、相同材质</w:t>
      </w:r>
      <w:r>
        <w:rPr>
          <w:rFonts w:ascii="仿宋_GB2312" w:eastAsia="仿宋_GB2312" w:cs="Sim Sun"/>
          <w:kern w:val="0"/>
          <w:sz w:val="28"/>
          <w:szCs w:val="28"/>
        </w:rPr>
        <w:t>、均匀混色或</w:t>
      </w:r>
      <w:r>
        <w:rPr>
          <w:rFonts w:hint="eastAsia" w:ascii="仿宋_GB2312" w:eastAsia="仿宋_GB2312" w:cs="Sim Sun"/>
          <w:kern w:val="0"/>
          <w:sz w:val="28"/>
          <w:szCs w:val="28"/>
        </w:rPr>
        <w:t>小循环印花、色织及</w:t>
      </w:r>
      <w:r>
        <w:rPr>
          <w:rFonts w:ascii="仿宋_GB2312" w:eastAsia="仿宋_GB2312" w:cs="Sim Sun"/>
          <w:kern w:val="0"/>
          <w:sz w:val="28"/>
          <w:szCs w:val="28"/>
        </w:rPr>
        <w:t>类似效果的</w:t>
      </w:r>
      <w:r>
        <w:rPr>
          <w:rFonts w:hint="eastAsia" w:ascii="仿宋_GB2312" w:eastAsia="仿宋_GB2312" w:cs="Sim Sun"/>
          <w:kern w:val="0"/>
          <w:sz w:val="28"/>
          <w:szCs w:val="28"/>
        </w:rPr>
        <w:t>材料</w:t>
      </w:r>
      <w:r>
        <w:rPr>
          <w:rFonts w:ascii="仿宋_GB2312" w:eastAsia="仿宋_GB2312" w:cs="Sim Sun"/>
          <w:kern w:val="0"/>
          <w:sz w:val="28"/>
          <w:szCs w:val="28"/>
        </w:rPr>
        <w:t>，</w:t>
      </w:r>
      <w:r>
        <w:rPr>
          <w:rFonts w:hint="eastAsia" w:ascii="仿宋_GB2312" w:eastAsia="仿宋_GB2312" w:cs="Sim Sun"/>
          <w:kern w:val="0"/>
          <w:sz w:val="28"/>
          <w:szCs w:val="28"/>
        </w:rPr>
        <w:t>按相应的试验方法标准规定取样</w:t>
      </w:r>
      <w:r>
        <w:rPr>
          <w:rFonts w:ascii="仿宋_GB2312" w:eastAsia="仿宋_GB2312" w:cs="Sim Sun"/>
          <w:kern w:val="0"/>
          <w:sz w:val="28"/>
          <w:szCs w:val="28"/>
        </w:rPr>
        <w:t>。</w:t>
      </w:r>
    </w:p>
    <w:p>
      <w:pPr>
        <w:snapToGrid w:val="0"/>
        <w:spacing w:line="540" w:lineRule="exact"/>
        <w:ind w:firstLine="560" w:firstLineChars="200"/>
        <w:rPr>
          <w:rFonts w:ascii="仿宋_GB2312" w:eastAsia="仿宋_GB2312" w:cs="Sim Sun"/>
          <w:kern w:val="0"/>
          <w:sz w:val="28"/>
          <w:szCs w:val="28"/>
        </w:rPr>
      </w:pPr>
      <w:r>
        <w:rPr>
          <w:rFonts w:hint="eastAsia" w:ascii="仿宋_GB2312" w:eastAsia="仿宋_GB2312" w:cs="Sim Sun"/>
          <w:kern w:val="0"/>
          <w:sz w:val="28"/>
          <w:szCs w:val="28"/>
        </w:rPr>
        <w:t>对于花型循环较大或无规律的印花和色织产品，色牢度试验分别取各色相检测，以级别最低的作为试验结果。</w:t>
      </w:r>
    </w:p>
    <w:p>
      <w:pPr>
        <w:snapToGrid w:val="0"/>
        <w:spacing w:line="540" w:lineRule="exact"/>
        <w:ind w:firstLine="560" w:firstLineChars="200"/>
        <w:rPr>
          <w:rFonts w:ascii="仿宋_GB2312" w:eastAsia="仿宋_GB2312" w:cs="Sim Sun"/>
          <w:kern w:val="0"/>
          <w:sz w:val="28"/>
          <w:szCs w:val="28"/>
        </w:rPr>
      </w:pPr>
      <w:r>
        <w:rPr>
          <w:rFonts w:hint="eastAsia" w:ascii="仿宋_GB2312" w:eastAsia="仿宋_GB2312" w:cs="Sim Sun"/>
          <w:kern w:val="0"/>
          <w:sz w:val="28"/>
          <w:szCs w:val="28"/>
        </w:rPr>
        <w:t>对于局部印花、独立印花或分散花型，取样应该包括印花图案中的各种颜色；如果这些印花色相不同，可分别取样。当局部印花图案很小时，只能在同一件样品中连同底布取足一个试样，不可从多个样品中剪取后合为一个试样。</w:t>
      </w:r>
    </w:p>
    <w:p>
      <w:pPr>
        <w:snapToGrid w:val="0"/>
        <w:spacing w:line="540" w:lineRule="exact"/>
        <w:ind w:firstLine="560" w:firstLineChars="200"/>
        <w:rPr>
          <w:rFonts w:ascii="仿宋_GB2312" w:eastAsia="仿宋_GB2312" w:cs="Sim Sun"/>
          <w:kern w:val="0"/>
          <w:sz w:val="28"/>
          <w:szCs w:val="28"/>
        </w:rPr>
      </w:pPr>
      <w:r>
        <w:rPr>
          <w:rFonts w:hint="eastAsia" w:ascii="仿宋_GB2312" w:eastAsia="仿宋_GB2312" w:cs="Sim Sun"/>
          <w:kern w:val="0"/>
          <w:sz w:val="28"/>
          <w:szCs w:val="28"/>
        </w:rPr>
        <w:t>对于</w:t>
      </w:r>
      <w:r>
        <w:rPr>
          <w:rFonts w:ascii="仿宋_GB2312" w:eastAsia="仿宋_GB2312" w:cs="Sim Sun"/>
          <w:kern w:val="0"/>
          <w:sz w:val="28"/>
          <w:szCs w:val="28"/>
        </w:rPr>
        <w:t>可分解致癌芳香胺染料</w:t>
      </w:r>
      <w:r>
        <w:rPr>
          <w:rFonts w:hint="eastAsia" w:ascii="仿宋_GB2312" w:eastAsia="仿宋_GB2312" w:cs="Sim Sun"/>
          <w:kern w:val="0"/>
          <w:sz w:val="28"/>
          <w:szCs w:val="28"/>
        </w:rPr>
        <w:t>的试样，当混色取样时，同种材质的每个试样一般不可超过三种颜色，如混色检验检出阳性时，应分色重检。</w:t>
      </w:r>
    </w:p>
    <w:p>
      <w:pPr>
        <w:snapToGrid w:val="0"/>
        <w:spacing w:line="540" w:lineRule="exact"/>
        <w:ind w:firstLine="560" w:firstLineChars="200"/>
        <w:rPr>
          <w:rFonts w:ascii="仿宋_GB2312" w:eastAsia="仿宋_GB2312" w:cs="Sim Sun"/>
          <w:kern w:val="0"/>
          <w:sz w:val="28"/>
          <w:szCs w:val="28"/>
        </w:rPr>
      </w:pPr>
      <w:r>
        <w:rPr>
          <w:rFonts w:hint="eastAsia" w:ascii="仿宋_GB2312" w:eastAsia="仿宋_GB2312" w:cs="Sim Sun"/>
          <w:kern w:val="0"/>
          <w:sz w:val="28"/>
          <w:szCs w:val="28"/>
        </w:rPr>
        <w:t>同一样品不同材质、不同色别或花型的</w:t>
      </w:r>
      <w:r>
        <w:rPr>
          <w:rFonts w:ascii="仿宋_GB2312" w:eastAsia="仿宋_GB2312" w:cs="Sim Sun"/>
          <w:kern w:val="0"/>
          <w:sz w:val="28"/>
          <w:szCs w:val="28"/>
        </w:rPr>
        <w:t>多组件组成</w:t>
      </w:r>
      <w:r>
        <w:rPr>
          <w:rFonts w:hint="eastAsia" w:ascii="仿宋_GB2312" w:eastAsia="仿宋_GB2312" w:cs="Sim Sun"/>
          <w:kern w:val="0"/>
          <w:sz w:val="28"/>
          <w:szCs w:val="28"/>
        </w:rPr>
        <w:t>的材料，需按不同组件分别取样检测各项目。对含多组件的产品，</w:t>
      </w:r>
      <w:r>
        <w:rPr>
          <w:rFonts w:ascii="仿宋_GB2312" w:eastAsia="仿宋_GB2312" w:cs="Sim Sun"/>
          <w:kern w:val="0"/>
          <w:sz w:val="28"/>
          <w:szCs w:val="28"/>
        </w:rPr>
        <w:t>重量不超过整件制品的1%的小型组件不考核</w:t>
      </w:r>
      <w:r>
        <w:rPr>
          <w:rFonts w:hint="eastAsia" w:ascii="仿宋_GB2312" w:eastAsia="仿宋_GB2312" w:cs="Sim Sun"/>
          <w:kern w:val="0"/>
          <w:sz w:val="28"/>
          <w:szCs w:val="28"/>
        </w:rPr>
        <w:t>(婴幼儿用品除外)。</w:t>
      </w:r>
    </w:p>
    <w:p>
      <w:pPr>
        <w:snapToGrid w:val="0"/>
        <w:spacing w:line="540" w:lineRule="exact"/>
        <w:ind w:firstLine="560" w:firstLineChars="200"/>
        <w:rPr>
          <w:rFonts w:ascii="仿宋_GB2312" w:eastAsia="仿宋_GB2312" w:cs="Sim Sun"/>
          <w:kern w:val="0"/>
          <w:sz w:val="28"/>
          <w:szCs w:val="28"/>
        </w:rPr>
      </w:pPr>
      <w:r>
        <w:rPr>
          <w:rFonts w:hint="eastAsia" w:ascii="仿宋_GB2312" w:eastAsia="仿宋_GB2312" w:cs="Sim Sun"/>
          <w:kern w:val="0"/>
          <w:sz w:val="28"/>
          <w:szCs w:val="28"/>
        </w:rPr>
        <w:t>样品有局部印花，若取样数量不能满足所有试验要求，应先取重金属和邻苯二甲酸酯试样，然后依次取</w:t>
      </w:r>
      <w:r>
        <w:rPr>
          <w:rFonts w:ascii="仿宋_GB2312" w:eastAsia="仿宋_GB2312" w:cs="Sim Sun"/>
          <w:kern w:val="0"/>
          <w:sz w:val="28"/>
          <w:szCs w:val="28"/>
        </w:rPr>
        <w:t>可分解致癌芳香胺染料</w:t>
      </w:r>
      <w:r>
        <w:rPr>
          <w:rFonts w:hint="eastAsia" w:ascii="仿宋_GB2312" w:eastAsia="仿宋_GB2312" w:cs="Sim Sun"/>
          <w:kern w:val="0"/>
          <w:sz w:val="28"/>
          <w:szCs w:val="28"/>
        </w:rPr>
        <w:t>、甲醛、色牢度、pH值试样。</w:t>
      </w:r>
    </w:p>
    <w:p>
      <w:pPr>
        <w:snapToGrid w:val="0"/>
        <w:spacing w:line="540" w:lineRule="exact"/>
        <w:ind w:firstLine="560" w:firstLineChars="200"/>
        <w:rPr>
          <w:rFonts w:ascii="仿宋_GB2312" w:eastAsia="仿宋_GB2312" w:cs="Sim Sun"/>
          <w:kern w:val="0"/>
          <w:sz w:val="28"/>
          <w:szCs w:val="28"/>
        </w:rPr>
      </w:pPr>
      <w:r>
        <w:rPr>
          <w:rFonts w:hint="eastAsia" w:ascii="仿宋_GB2312" w:eastAsia="仿宋_GB2312" w:cs="Sim Sun"/>
          <w:kern w:val="0"/>
          <w:sz w:val="28"/>
          <w:szCs w:val="28"/>
        </w:rPr>
        <w:t>样品有配料(拼料、辅料)的，若取样数量不能满足所有试验要求，应先取</w:t>
      </w:r>
      <w:r>
        <w:rPr>
          <w:rFonts w:ascii="仿宋_GB2312" w:eastAsia="仿宋_GB2312" w:cs="Sim Sun"/>
          <w:kern w:val="0"/>
          <w:sz w:val="28"/>
          <w:szCs w:val="28"/>
        </w:rPr>
        <w:t>可分解致癌芳香胺染料</w:t>
      </w:r>
      <w:r>
        <w:rPr>
          <w:rFonts w:hint="eastAsia" w:ascii="仿宋_GB2312" w:eastAsia="仿宋_GB2312" w:cs="Sim Sun"/>
          <w:kern w:val="0"/>
          <w:sz w:val="28"/>
          <w:szCs w:val="28"/>
        </w:rPr>
        <w:t>试样，然后依次取甲醛、色牢度、pH值试样。</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6.2.2</w:t>
      </w:r>
      <w:r>
        <w:rPr>
          <w:rFonts w:ascii="仿宋_GB2312" w:eastAsia="仿宋_GB2312" w:cs="Sim Sun"/>
          <w:kern w:val="0"/>
          <w:sz w:val="28"/>
          <w:szCs w:val="28"/>
        </w:rPr>
        <w:t xml:space="preserve"> pH值</w:t>
      </w:r>
      <w:r>
        <w:rPr>
          <w:rFonts w:hint="eastAsia" w:ascii="仿宋_GB2312" w:eastAsia="仿宋_GB2312" w:cs="Sim Sun"/>
          <w:kern w:val="0"/>
          <w:sz w:val="28"/>
          <w:szCs w:val="28"/>
        </w:rPr>
        <w:t>的测定用</w:t>
      </w:r>
      <w:r>
        <w:rPr>
          <w:rFonts w:ascii="仿宋_GB2312" w:eastAsia="仿宋_GB2312" w:cs="Sim Sun"/>
          <w:kern w:val="0"/>
          <w:sz w:val="28"/>
          <w:szCs w:val="28"/>
        </w:rPr>
        <w:t>0.1mol/L</w:t>
      </w:r>
      <w:r>
        <w:rPr>
          <w:rFonts w:hint="eastAsia" w:ascii="仿宋_GB2312" w:eastAsia="仿宋_GB2312" w:cs="Sim Sun"/>
          <w:kern w:val="0"/>
          <w:sz w:val="28"/>
          <w:szCs w:val="28"/>
        </w:rPr>
        <w:t>氯化钾溶液作为萃取介质，产品标准另有规定的按相应要求执行。</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 xml:space="preserve">6.2.3 </w:t>
      </w:r>
      <w:r>
        <w:rPr>
          <w:rFonts w:ascii="仿宋_GB2312" w:eastAsia="仿宋_GB2312" w:cs="Sim Sun"/>
          <w:kern w:val="0"/>
          <w:sz w:val="28"/>
          <w:szCs w:val="28"/>
        </w:rPr>
        <w:t>可分解致癌芳香胺染料检测</w:t>
      </w:r>
      <w:r>
        <w:rPr>
          <w:rFonts w:hint="eastAsia" w:ascii="仿宋_GB2312" w:eastAsia="仿宋_GB2312" w:cs="Sim Sun"/>
          <w:kern w:val="0"/>
          <w:sz w:val="28"/>
          <w:szCs w:val="28"/>
        </w:rPr>
        <w:t>采用GC/MS内标法。出现阳性结果时按GB/T 17592进行确认，建议用HPLC/DAD进行确认。含涂层、粘合剂或氨纶的产品一般不作预处理，即涂层、粘合剂不刮除，氨纶不拆出。对未经过染色或印花工艺的产品可不检测</w:t>
      </w:r>
      <w:r>
        <w:rPr>
          <w:rFonts w:ascii="仿宋_GB2312" w:eastAsia="仿宋_GB2312" w:cs="Sim Sun"/>
          <w:kern w:val="0"/>
          <w:sz w:val="28"/>
          <w:szCs w:val="28"/>
        </w:rPr>
        <w:t>可分解致癌芳香胺染料</w:t>
      </w:r>
      <w:r>
        <w:rPr>
          <w:rFonts w:hint="eastAsia" w:ascii="仿宋_GB2312" w:eastAsia="仿宋_GB2312" w:cs="Sim Sun"/>
          <w:kern w:val="0"/>
          <w:sz w:val="28"/>
          <w:szCs w:val="28"/>
        </w:rPr>
        <w:t>。</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6.2.4</w:t>
      </w:r>
      <w:r>
        <w:rPr>
          <w:rFonts w:hint="eastAsia" w:ascii="仿宋_GB2312" w:eastAsia="仿宋_GB2312" w:cs="Sim Sun"/>
          <w:kern w:val="0"/>
          <w:sz w:val="28"/>
          <w:szCs w:val="28"/>
        </w:rPr>
        <w:t xml:space="preserve"> 色牢度试验采用单纤维贴衬。</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 xml:space="preserve">6.2.5 </w:t>
      </w:r>
      <w:r>
        <w:rPr>
          <w:rFonts w:hint="eastAsia" w:ascii="仿宋_GB2312" w:eastAsia="仿宋_GB2312" w:cs="Sim Sun"/>
          <w:kern w:val="0"/>
          <w:sz w:val="28"/>
          <w:szCs w:val="28"/>
        </w:rPr>
        <w:t>考虑到样品存在的不均匀性和检验的可靠性，样品中检测出微量其他纤维（未明示）时，如果其他纤维（未明示）的含量≤1%，或样品明示含微量其他纤维而未检出时，该微量其他纤维不计入总量进行判定。</w:t>
      </w:r>
    </w:p>
    <w:p>
      <w:pPr>
        <w:snapToGrid w:val="0"/>
        <w:spacing w:line="540" w:lineRule="exact"/>
        <w:rPr>
          <w:rFonts w:ascii="仿宋_GB2312" w:eastAsia="仿宋_GB2312" w:cs="Sim Sun"/>
          <w:kern w:val="0"/>
          <w:sz w:val="28"/>
          <w:szCs w:val="28"/>
        </w:rPr>
      </w:pPr>
      <w:r>
        <w:rPr>
          <w:rFonts w:hint="eastAsia" w:ascii="仿宋_GB2312" w:eastAsia="仿宋_GB2312" w:cs="Sim Sun"/>
          <w:b/>
          <w:bCs/>
          <w:kern w:val="0"/>
          <w:sz w:val="28"/>
          <w:szCs w:val="28"/>
        </w:rPr>
        <w:t xml:space="preserve">6.2.6 </w:t>
      </w:r>
      <w:r>
        <w:rPr>
          <w:rFonts w:hint="eastAsia" w:ascii="仿宋_GB2312" w:eastAsia="仿宋_GB2312" w:cs="Sim Sun"/>
          <w:kern w:val="0"/>
          <w:sz w:val="28"/>
          <w:szCs w:val="28"/>
        </w:rPr>
        <w:t>纤维含量仅考核产品明示标注有纤维含量信息的产品，若使用说明中存在多种形式的纤维含量信息标注不一致时，则需按照各种形式标注的信息进行综合判定。</w:t>
      </w:r>
    </w:p>
    <w:p>
      <w:pPr>
        <w:snapToGrid w:val="0"/>
        <w:spacing w:line="540" w:lineRule="exact"/>
        <w:rPr>
          <w:rFonts w:ascii="仿宋_GB2312" w:eastAsia="仿宋_GB2312" w:cs="Sim Sun"/>
          <w:kern w:val="0"/>
          <w:sz w:val="28"/>
          <w:szCs w:val="28"/>
        </w:rPr>
      </w:pPr>
      <w:r>
        <w:rPr>
          <w:rFonts w:hint="eastAsia" w:ascii="仿宋_GB2312" w:eastAsia="仿宋_GB2312" w:cs="Sim Sun"/>
          <w:b/>
          <w:bCs/>
          <w:kern w:val="0"/>
          <w:sz w:val="28"/>
          <w:szCs w:val="28"/>
        </w:rPr>
        <w:t xml:space="preserve">6.2.7 </w:t>
      </w:r>
      <w:r>
        <w:rPr>
          <w:rFonts w:hint="eastAsia" w:ascii="仿宋_GB2312" w:eastAsia="仿宋_GB2312" w:cs="Sim Sun"/>
          <w:kern w:val="0"/>
          <w:sz w:val="28"/>
          <w:szCs w:val="28"/>
        </w:rPr>
        <w:t>产品标明安全类别的，按明示分类进行归类考核；产品未标明安全类别或明示分类明显不符合</w:t>
      </w:r>
      <w:r>
        <w:rPr>
          <w:rFonts w:ascii="仿宋_GB2312" w:eastAsia="仿宋_GB2312" w:cs="Sim Sun"/>
          <w:kern w:val="0"/>
          <w:sz w:val="28"/>
          <w:szCs w:val="28"/>
        </w:rPr>
        <w:t>GB 18401</w:t>
      </w:r>
      <w:r>
        <w:rPr>
          <w:rFonts w:hint="eastAsia" w:ascii="仿宋_GB2312" w:eastAsia="仿宋_GB2312" w:cs="Sim Sun"/>
          <w:kern w:val="0"/>
          <w:sz w:val="28"/>
          <w:szCs w:val="28"/>
        </w:rPr>
        <w:t>（或</w:t>
      </w:r>
      <w:r>
        <w:rPr>
          <w:rFonts w:ascii="仿宋_GB2312" w:eastAsia="仿宋_GB2312" w:cs="Sim Sun"/>
          <w:kern w:val="0"/>
          <w:sz w:val="28"/>
          <w:szCs w:val="28"/>
        </w:rPr>
        <w:t>GB 31701</w:t>
      </w:r>
      <w:r>
        <w:rPr>
          <w:rFonts w:hint="eastAsia" w:ascii="仿宋_GB2312" w:eastAsia="仿宋_GB2312" w:cs="Sim Sun"/>
          <w:kern w:val="0"/>
          <w:sz w:val="28"/>
          <w:szCs w:val="28"/>
        </w:rPr>
        <w:t>）标准分类方法时，按</w:t>
      </w:r>
      <w:r>
        <w:rPr>
          <w:rFonts w:ascii="仿宋_GB2312" w:eastAsia="仿宋_GB2312" w:cs="Sim Sun"/>
          <w:kern w:val="0"/>
          <w:sz w:val="28"/>
          <w:szCs w:val="28"/>
        </w:rPr>
        <w:t>GB 18401</w:t>
      </w:r>
      <w:r>
        <w:rPr>
          <w:rFonts w:hint="eastAsia" w:ascii="仿宋_GB2312" w:eastAsia="仿宋_GB2312" w:cs="Sim Sun"/>
          <w:kern w:val="0"/>
          <w:sz w:val="28"/>
          <w:szCs w:val="28"/>
        </w:rPr>
        <w:t>（或</w:t>
      </w:r>
      <w:r>
        <w:rPr>
          <w:rFonts w:ascii="仿宋_GB2312" w:eastAsia="仿宋_GB2312" w:cs="Sim Sun"/>
          <w:kern w:val="0"/>
          <w:sz w:val="28"/>
          <w:szCs w:val="28"/>
        </w:rPr>
        <w:t>GB 31701</w:t>
      </w:r>
      <w:r>
        <w:rPr>
          <w:rFonts w:hint="eastAsia" w:ascii="仿宋_GB2312" w:eastAsia="仿宋_GB2312" w:cs="Sim Sun"/>
          <w:kern w:val="0"/>
          <w:sz w:val="28"/>
          <w:szCs w:val="28"/>
        </w:rPr>
        <w:t>）标准规定的产品分类方法进行归类考核。</w:t>
      </w:r>
    </w:p>
    <w:p>
      <w:pPr>
        <w:snapToGrid w:val="0"/>
        <w:spacing w:line="540" w:lineRule="exact"/>
        <w:rPr>
          <w:rFonts w:ascii="仿宋_GB2312" w:eastAsia="仿宋_GB2312" w:cs="Sim Sun"/>
          <w:kern w:val="0"/>
          <w:sz w:val="28"/>
          <w:szCs w:val="28"/>
        </w:rPr>
      </w:pPr>
      <w:r>
        <w:rPr>
          <w:rFonts w:hint="eastAsia" w:ascii="仿宋_GB2312" w:eastAsia="仿宋_GB2312" w:cs="Sim Sun"/>
          <w:b/>
          <w:kern w:val="0"/>
          <w:sz w:val="28"/>
          <w:szCs w:val="28"/>
        </w:rPr>
        <w:t xml:space="preserve">6.2.8 </w:t>
      </w:r>
      <w:r>
        <w:rPr>
          <w:rFonts w:hint="eastAsia" w:ascii="仿宋_GB2312" w:eastAsia="仿宋_GB2312" w:cs="Sim Sun"/>
          <w:kern w:val="0"/>
          <w:sz w:val="28"/>
          <w:szCs w:val="28"/>
        </w:rPr>
        <w:t>检验机构接收样品应当有专人负责检查、记录样品的外观、状态、封条有无破损及其他可能对检测结果或者综合判定产生影响的情况，并确认样品与抽样单的记录是否相符，对检测和备用样品分别加贴相应标识后入库。</w:t>
      </w:r>
      <w:r>
        <w:rPr>
          <w:rFonts w:hint="eastAsia" w:ascii="仿宋_GB2312" w:hAnsi="宋体" w:eastAsia="仿宋_GB2312"/>
          <w:sz w:val="28"/>
          <w:szCs w:val="28"/>
        </w:rPr>
        <w:t>备用</w:t>
      </w:r>
      <w:r>
        <w:rPr>
          <w:rFonts w:hint="eastAsia" w:ascii="仿宋_GB2312" w:hAnsi="宋体" w:eastAsia="仿宋_GB2312"/>
          <w:iCs/>
          <w:sz w:val="28"/>
          <w:szCs w:val="28"/>
        </w:rPr>
        <w:t>样品应该贮存在阴凉、干燥、安全、避光处，在整个保存期间应保证签封完整无损。</w:t>
      </w:r>
    </w:p>
    <w:p>
      <w:pPr>
        <w:spacing w:line="540" w:lineRule="exact"/>
        <w:rPr>
          <w:rFonts w:ascii="仿宋_GB2312" w:eastAsia="仿宋_GB2312"/>
          <w:sz w:val="28"/>
          <w:szCs w:val="28"/>
        </w:rPr>
      </w:pPr>
      <w:r>
        <w:rPr>
          <w:rFonts w:hint="eastAsia" w:ascii="仿宋_GB2312" w:eastAsia="仿宋_GB2312"/>
          <w:b/>
          <w:sz w:val="28"/>
          <w:szCs w:val="28"/>
        </w:rPr>
        <w:t>6.2.9</w:t>
      </w:r>
      <w:r>
        <w:rPr>
          <w:rFonts w:hint="eastAsia" w:ascii="仿宋_GB2312" w:eastAsia="仿宋_GB2312"/>
          <w:sz w:val="28"/>
          <w:szCs w:val="28"/>
        </w:rPr>
        <w:t>若被检产品明示的质量要求高于或包含本规范中检验项目依据的标准要求时，应按被检产品明示的质量要求判定。</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若被检产品明示的质量要求低于或缺少本规范中检验项目依据的强制性标准要求时，应按照强制性标准要求判定。</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若被检产品明示的质量要求低于或包含本规范中检验项目依据的推荐性标准要求时，应以被检产品明示的质量要求判定。</w:t>
      </w:r>
    </w:p>
    <w:p>
      <w:pPr>
        <w:snapToGrid w:val="0"/>
        <w:spacing w:line="540" w:lineRule="exact"/>
        <w:rPr>
          <w:rFonts w:ascii="仿宋_GB2312" w:eastAsia="仿宋_GB2312" w:cs="Sim Sun"/>
          <w:b/>
          <w:kern w:val="0"/>
          <w:sz w:val="28"/>
          <w:szCs w:val="28"/>
        </w:rPr>
      </w:pPr>
      <w:r>
        <w:rPr>
          <w:rFonts w:hint="eastAsia" w:ascii="仿宋_GB2312" w:eastAsia="仿宋_GB2312" w:cs="Sim Sun"/>
          <w:b/>
          <w:kern w:val="0"/>
          <w:sz w:val="28"/>
          <w:szCs w:val="28"/>
        </w:rPr>
        <w:t>7 判定原则</w:t>
      </w:r>
    </w:p>
    <w:p>
      <w:pPr>
        <w:snapToGrid w:val="0"/>
        <w:spacing w:line="540" w:lineRule="exact"/>
        <w:ind w:firstLine="560" w:firstLineChars="200"/>
        <w:rPr>
          <w:rFonts w:ascii="仿宋_GB2312" w:eastAsia="仿宋_GB2312" w:cs="Sim Sun"/>
          <w:kern w:val="0"/>
          <w:sz w:val="28"/>
          <w:szCs w:val="28"/>
        </w:rPr>
      </w:pPr>
      <w:r>
        <w:rPr>
          <w:rFonts w:hint="eastAsia" w:ascii="仿宋_GB2312" w:eastAsia="仿宋_GB2312" w:cs="Sim Sun"/>
          <w:kern w:val="0"/>
          <w:sz w:val="28"/>
          <w:szCs w:val="28"/>
        </w:rPr>
        <w:t>经检验，所检样品全部项目合格，判该产品本次监督抽查结果合格；出现一项或一项以上</w:t>
      </w:r>
      <w:r>
        <w:rPr>
          <w:rFonts w:hint="eastAsia" w:ascii="仿宋_GB2312" w:hAnsi="宋体" w:eastAsia="仿宋_GB2312"/>
          <w:sz w:val="28"/>
          <w:szCs w:val="28"/>
        </w:rPr>
        <w:t>项目</w:t>
      </w:r>
      <w:r>
        <w:rPr>
          <w:rFonts w:hint="eastAsia" w:ascii="仿宋_GB2312" w:eastAsia="仿宋_GB2312" w:cs="Sim Sun"/>
          <w:kern w:val="0"/>
          <w:sz w:val="28"/>
          <w:szCs w:val="28"/>
        </w:rPr>
        <w:t>不合格，判该产品本次监督检验结果不合格。</w:t>
      </w:r>
    </w:p>
    <w:p>
      <w:pPr>
        <w:snapToGrid w:val="0"/>
        <w:spacing w:line="540" w:lineRule="exact"/>
        <w:rPr>
          <w:rFonts w:ascii="仿宋_GB2312" w:eastAsia="仿宋_GB2312" w:cs="Sim Sun"/>
          <w:b/>
          <w:kern w:val="0"/>
          <w:sz w:val="28"/>
          <w:szCs w:val="28"/>
        </w:rPr>
      </w:pPr>
      <w:r>
        <w:rPr>
          <w:rFonts w:hint="eastAsia" w:ascii="仿宋_GB2312" w:eastAsia="仿宋_GB2312" w:cs="Sim Sun"/>
          <w:b/>
          <w:kern w:val="0"/>
          <w:sz w:val="28"/>
          <w:szCs w:val="28"/>
        </w:rPr>
        <w:t>8 异议处理复检</w:t>
      </w:r>
    </w:p>
    <w:p>
      <w:pPr>
        <w:snapToGrid w:val="0"/>
        <w:spacing w:line="540" w:lineRule="exact"/>
        <w:rPr>
          <w:rFonts w:ascii="仿宋_GB2312" w:hAnsi="宋体" w:eastAsia="仿宋_GB2312"/>
          <w:iCs/>
          <w:sz w:val="28"/>
          <w:szCs w:val="28"/>
        </w:rPr>
      </w:pPr>
      <w:r>
        <w:rPr>
          <w:rFonts w:hint="eastAsia" w:ascii="仿宋_GB2312" w:hAnsi="宋体" w:eastAsia="仿宋_GB2312"/>
          <w:b/>
          <w:iCs/>
          <w:sz w:val="28"/>
          <w:szCs w:val="28"/>
        </w:rPr>
        <w:t>8.1</w:t>
      </w:r>
      <w:r>
        <w:rPr>
          <w:rFonts w:hint="eastAsia" w:ascii="仿宋_GB2312" w:hAnsi="宋体" w:eastAsia="仿宋_GB2312"/>
          <w:iCs/>
          <w:sz w:val="28"/>
          <w:szCs w:val="28"/>
        </w:rPr>
        <w:t xml:space="preserve"> 被抽查企业在收到检验结果，对结果有异议时，可以自收到检验结果之日起15日内向深圳市市场监督管理局提出书面复检申请。逾期未提出异议的，视为承认检验结果。</w:t>
      </w:r>
    </w:p>
    <w:p>
      <w:pPr>
        <w:snapToGrid w:val="0"/>
        <w:spacing w:line="540" w:lineRule="exact"/>
        <w:rPr>
          <w:rFonts w:ascii="仿宋_GB2312" w:hAnsi="宋体" w:eastAsia="仿宋_GB2312"/>
          <w:iCs/>
          <w:sz w:val="28"/>
          <w:szCs w:val="28"/>
        </w:rPr>
      </w:pPr>
      <w:r>
        <w:rPr>
          <w:rFonts w:hint="eastAsia" w:ascii="仿宋_GB2312" w:hAnsi="宋体" w:eastAsia="仿宋_GB2312"/>
          <w:b/>
          <w:iCs/>
          <w:sz w:val="28"/>
          <w:szCs w:val="28"/>
        </w:rPr>
        <w:t>8.2</w:t>
      </w:r>
      <w:r>
        <w:rPr>
          <w:rFonts w:hint="eastAsia" w:ascii="仿宋_GB2312" w:hAnsi="宋体" w:eastAsia="仿宋_GB2312"/>
          <w:iCs/>
          <w:sz w:val="28"/>
          <w:szCs w:val="28"/>
        </w:rPr>
        <w:t xml:space="preserve"> 检验机构接到深圳市市场监督管理局的复检通知书后应当按原监督抽查方案，核查不合格项目相关依据，能够以记录（纸质记录或电子记录或影像记录）、或与不合格项目相关联的其它质量数据等检验证据证明，并得到被检方认可的，做出维持原检验结果的结论。</w:t>
      </w:r>
    </w:p>
    <w:p>
      <w:pPr>
        <w:snapToGrid w:val="0"/>
        <w:spacing w:line="540" w:lineRule="exact"/>
        <w:rPr>
          <w:rFonts w:ascii="仿宋_GB2312" w:eastAsia="仿宋_GB2312" w:cs="Sim Sun"/>
          <w:iCs/>
          <w:kern w:val="0"/>
          <w:sz w:val="28"/>
          <w:szCs w:val="28"/>
        </w:rPr>
      </w:pPr>
      <w:r>
        <w:rPr>
          <w:rFonts w:hint="eastAsia" w:ascii="仿宋_GB2312" w:hAnsi="宋体" w:eastAsia="仿宋_GB2312"/>
          <w:b/>
          <w:iCs/>
          <w:sz w:val="28"/>
          <w:szCs w:val="28"/>
        </w:rPr>
        <w:t xml:space="preserve">8.3 </w:t>
      </w:r>
      <w:r>
        <w:rPr>
          <w:rFonts w:ascii="仿宋_GB2312" w:eastAsia="仿宋_GB2312" w:cs="Sim Sun"/>
          <w:iCs/>
          <w:kern w:val="0"/>
          <w:sz w:val="28"/>
          <w:szCs w:val="28"/>
        </w:rPr>
        <w:t>复检机构与初检机构不得为同一机构，但组织监督抽查的省级以上市场监督管理部门行政区域内或者组织监督抽查的市级、县级市场监督管理部门所在省辖区内仅有一个检验机构具备相应资质的除外。</w:t>
      </w:r>
    </w:p>
    <w:p>
      <w:pPr>
        <w:snapToGrid w:val="0"/>
        <w:spacing w:line="540" w:lineRule="exact"/>
        <w:rPr>
          <w:rFonts w:ascii="仿宋_GB2312" w:hAnsi="宋体" w:eastAsia="仿宋_GB2312"/>
          <w:b/>
          <w:iCs/>
          <w:sz w:val="28"/>
          <w:szCs w:val="28"/>
        </w:rPr>
      </w:pPr>
      <w:r>
        <w:rPr>
          <w:rFonts w:hint="eastAsia" w:ascii="仿宋_GB2312" w:eastAsia="仿宋_GB2312" w:cs="Sim Sun"/>
          <w:b/>
          <w:kern w:val="0"/>
          <w:sz w:val="28"/>
          <w:szCs w:val="28"/>
        </w:rPr>
        <w:t xml:space="preserve">8.4 </w:t>
      </w:r>
      <w:r>
        <w:rPr>
          <w:rFonts w:hint="eastAsia" w:ascii="仿宋_GB2312" w:eastAsia="仿宋_GB2312" w:cs="Sim Sun"/>
          <w:kern w:val="0"/>
          <w:sz w:val="28"/>
          <w:szCs w:val="28"/>
        </w:rPr>
        <w:t>若复检机构与初检机构为同一家机构，则复检检验人员与初检检验人员不得为同一人（含审核人员）。</w:t>
      </w:r>
    </w:p>
    <w:p>
      <w:pPr>
        <w:snapToGrid w:val="0"/>
        <w:spacing w:line="540" w:lineRule="exact"/>
        <w:rPr>
          <w:rFonts w:ascii="仿宋_GB2312" w:hAnsi="宋体" w:eastAsia="仿宋_GB2312"/>
          <w:iCs/>
          <w:sz w:val="28"/>
          <w:szCs w:val="28"/>
        </w:rPr>
      </w:pPr>
      <w:r>
        <w:rPr>
          <w:rFonts w:hint="eastAsia" w:ascii="仿宋_GB2312" w:hAnsi="宋体" w:eastAsia="仿宋_GB2312"/>
          <w:b/>
          <w:iCs/>
          <w:sz w:val="28"/>
          <w:szCs w:val="28"/>
        </w:rPr>
        <w:t xml:space="preserve">8.5 </w:t>
      </w:r>
      <w:r>
        <w:rPr>
          <w:rFonts w:hint="eastAsia" w:ascii="仿宋_GB2312" w:hAnsi="宋体" w:eastAsia="仿宋_GB2312"/>
          <w:iCs/>
          <w:sz w:val="28"/>
          <w:szCs w:val="28"/>
        </w:rPr>
        <w:t>需对不合格项目复检时，按6.1选择复检样品。</w:t>
      </w:r>
    </w:p>
    <w:p>
      <w:pPr>
        <w:snapToGrid w:val="0"/>
        <w:spacing w:line="540" w:lineRule="exact"/>
        <w:rPr>
          <w:rFonts w:ascii="仿宋_GB2312" w:hAnsi="宋体" w:eastAsia="仿宋_GB2312"/>
          <w:iCs/>
          <w:sz w:val="28"/>
          <w:szCs w:val="28"/>
        </w:rPr>
      </w:pPr>
      <w:r>
        <w:rPr>
          <w:rFonts w:hint="eastAsia" w:ascii="仿宋_GB2312" w:hAnsi="宋体" w:eastAsia="仿宋_GB2312"/>
          <w:b/>
          <w:iCs/>
          <w:sz w:val="28"/>
          <w:szCs w:val="28"/>
        </w:rPr>
        <w:t>8.6</w:t>
      </w:r>
      <w:r>
        <w:rPr>
          <w:rFonts w:hint="eastAsia" w:ascii="仿宋_GB2312" w:hAnsi="宋体" w:eastAsia="仿宋_GB2312"/>
          <w:iCs/>
          <w:sz w:val="28"/>
          <w:szCs w:val="28"/>
        </w:rPr>
        <w:t xml:space="preserve"> 深圳市市场监督管理局根据初检、复检结果及企业提交的证明材料，做出复检结论，复检结论为最终结论。</w:t>
      </w:r>
    </w:p>
    <w:p>
      <w:pPr>
        <w:snapToGrid w:val="0"/>
        <w:spacing w:line="540" w:lineRule="exact"/>
        <w:rPr>
          <w:rFonts w:ascii="仿宋_GB2312" w:hAnsi="宋体" w:eastAsia="仿宋_GB2312"/>
          <w:b/>
          <w:sz w:val="28"/>
          <w:szCs w:val="28"/>
        </w:rPr>
      </w:pPr>
      <w:r>
        <w:rPr>
          <w:rFonts w:hint="eastAsia" w:ascii="仿宋_GB2312" w:hAnsi="宋体" w:eastAsia="仿宋_GB2312"/>
          <w:b/>
          <w:sz w:val="28"/>
          <w:szCs w:val="28"/>
        </w:rPr>
        <w:t>9</w:t>
      </w:r>
      <w:r>
        <w:rPr>
          <w:rFonts w:hint="eastAsia" w:ascii="仿宋_GB2312" w:hAnsi="宋体" w:eastAsia="仿宋_GB2312"/>
          <w:b/>
          <w:sz w:val="28"/>
          <w:szCs w:val="28"/>
        </w:rPr>
        <w:tab/>
      </w:r>
      <w:r>
        <w:rPr>
          <w:rFonts w:hint="eastAsia" w:ascii="仿宋_GB2312" w:hAnsi="宋体" w:eastAsia="仿宋_GB2312"/>
          <w:b/>
          <w:sz w:val="28"/>
          <w:szCs w:val="28"/>
        </w:rPr>
        <w:t>附则</w:t>
      </w:r>
    </w:p>
    <w:p>
      <w:pPr>
        <w:snapToGrid w:val="0"/>
        <w:spacing w:line="540" w:lineRule="exact"/>
        <w:ind w:firstLine="560" w:firstLineChars="200"/>
        <w:rPr>
          <w:rFonts w:ascii="仿宋_GB2312" w:hAnsi="宋体" w:eastAsia="仿宋_GB2312"/>
          <w:iCs/>
          <w:sz w:val="28"/>
          <w:szCs w:val="28"/>
        </w:rPr>
      </w:pPr>
      <w:r>
        <w:rPr>
          <w:rFonts w:hint="eastAsia" w:ascii="仿宋_GB2312" w:hAnsi="宋体" w:eastAsia="仿宋_GB2312"/>
          <w:iCs/>
          <w:sz w:val="28"/>
          <w:szCs w:val="28"/>
        </w:rPr>
        <w:t>本规范编制单位：深圳市计量质量检测研究院。</w:t>
      </w:r>
    </w:p>
    <w:p>
      <w:pPr>
        <w:snapToGrid w:val="0"/>
        <w:spacing w:line="540" w:lineRule="exact"/>
        <w:ind w:firstLine="560" w:firstLineChars="200"/>
        <w:rPr>
          <w:rFonts w:ascii="仿宋_GB2312" w:hAnsi="宋体" w:eastAsia="仿宋_GB2312"/>
          <w:iCs/>
          <w:sz w:val="28"/>
          <w:szCs w:val="28"/>
        </w:rPr>
      </w:pPr>
      <w:bookmarkStart w:id="0" w:name="_GoBack"/>
      <w:bookmarkEnd w:id="0"/>
      <w:r>
        <w:rPr>
          <w:rFonts w:hint="eastAsia" w:ascii="仿宋_GB2312" w:hAnsi="宋体" w:eastAsia="仿宋_GB2312"/>
          <w:iCs/>
          <w:sz w:val="28"/>
          <w:szCs w:val="28"/>
        </w:rPr>
        <w:t>本规范由深圳市市场监督管理局质量处管理。</w:t>
      </w:r>
    </w:p>
    <w:p>
      <w:pPr>
        <w:snapToGrid w:val="0"/>
        <w:spacing w:line="360" w:lineRule="auto"/>
        <w:rPr>
          <w:rFonts w:ascii="仿宋_GB2312" w:eastAsia="仿宋_GB2312" w:cs="Sim Sun"/>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Sim Sun">
    <w:altName w:val="仿宋_GB2312"/>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E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customStyle="1" w:styleId="5">
    <w:name w:val="表格"/>
    <w:basedOn w:val="1"/>
    <w:qFormat/>
    <w:uiPriority w:val="0"/>
    <w:pPr>
      <w:adjustRightInd w:val="0"/>
      <w:snapToGrid w:val="0"/>
      <w:jc w:val="center"/>
    </w:pPr>
    <w:rPr>
      <w:rFonts w:ascii="仿宋_GB2312"/>
      <w:color w:val="00000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2020-05-06T02:48:04Z</dcterms:created>
  <dc:creator>changmy</dc:creator>
  <cp:lastModifiedBy>常孟园</cp:lastModifiedBy>
  <dcterms:modified xsi:type="dcterms:W3CDTF">2020-05-06T02:48:21Z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